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C3C" w:rsidRDefault="003D7C3C" w:rsidP="00CD615A">
      <w:pPr>
        <w:spacing w:after="0" w:line="240" w:lineRule="auto"/>
        <w:jc w:val="both"/>
        <w:rPr>
          <w:rFonts w:ascii="Arial" w:eastAsia="Times New Roman" w:hAnsi="Arial" w:cs="David Transparent"/>
          <w:sz w:val="24"/>
          <w:szCs w:val="24"/>
          <w:rtl/>
          <w:lang w:eastAsia="he-IL"/>
        </w:rPr>
      </w:pPr>
      <w:r>
        <w:rPr>
          <w:rFonts w:ascii="Arial" w:eastAsia="Times New Roman" w:hAnsi="Arial" w:cs="David Transparent" w:hint="eastAsia"/>
          <w:sz w:val="24"/>
          <w:szCs w:val="24"/>
          <w:rtl/>
          <w:lang w:eastAsia="he-IL"/>
        </w:rPr>
        <w:t>‏</w:t>
      </w:r>
    </w:p>
    <w:p w:rsidR="001725A3" w:rsidRDefault="003D7C3C" w:rsidP="00A51CD6">
      <w:pPr>
        <w:spacing w:after="0" w:line="240" w:lineRule="auto"/>
        <w:jc w:val="right"/>
        <w:rPr>
          <w:rFonts w:ascii="Arial" w:eastAsia="Times New Roman" w:hAnsi="Arial" w:cs="David Transparent"/>
          <w:b/>
          <w:bCs/>
          <w:sz w:val="24"/>
          <w:szCs w:val="24"/>
          <w:u w:val="single"/>
          <w:rtl/>
          <w:lang w:eastAsia="he-IL"/>
        </w:rPr>
      </w:pPr>
      <w:r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 xml:space="preserve">בס"ד, </w:t>
      </w:r>
      <w:r w:rsidR="001725A3">
        <w:rPr>
          <w:rFonts w:ascii="Arial" w:eastAsia="Times New Roman" w:hAnsi="Arial" w:cs="David Transparent"/>
          <w:sz w:val="24"/>
          <w:szCs w:val="24"/>
          <w:rtl/>
          <w:lang w:eastAsia="he-IL"/>
        </w:rPr>
        <w:fldChar w:fldCharType="begin"/>
      </w:r>
      <w:r w:rsidR="001725A3">
        <w:rPr>
          <w:rFonts w:ascii="Arial" w:eastAsia="Times New Roman" w:hAnsi="Arial" w:cs="David Transparent"/>
          <w:sz w:val="24"/>
          <w:szCs w:val="24"/>
          <w:rtl/>
          <w:lang w:eastAsia="he-IL"/>
        </w:rPr>
        <w:instrText xml:space="preserve"> </w:instrText>
      </w:r>
      <w:r w:rsidR="001725A3">
        <w:rPr>
          <w:rFonts w:ascii="Arial" w:eastAsia="Times New Roman" w:hAnsi="Arial" w:cs="David Transparent" w:hint="cs"/>
          <w:sz w:val="24"/>
          <w:szCs w:val="24"/>
          <w:lang w:eastAsia="he-IL"/>
        </w:rPr>
        <w:instrText>DATE</w:instrText>
      </w:r>
      <w:r w:rsidR="001725A3"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instrText xml:space="preserve"> \@ "</w:instrText>
      </w:r>
      <w:r w:rsidR="001725A3">
        <w:rPr>
          <w:rFonts w:ascii="Arial" w:eastAsia="Times New Roman" w:hAnsi="Arial" w:cs="David Transparent" w:hint="cs"/>
          <w:sz w:val="24"/>
          <w:szCs w:val="24"/>
          <w:lang w:eastAsia="he-IL"/>
        </w:rPr>
        <w:instrText>dd MMMM yyyy" \h</w:instrText>
      </w:r>
      <w:r w:rsidR="001725A3">
        <w:rPr>
          <w:rFonts w:ascii="Arial" w:eastAsia="Times New Roman" w:hAnsi="Arial" w:cs="David Transparent"/>
          <w:sz w:val="24"/>
          <w:szCs w:val="24"/>
          <w:rtl/>
          <w:lang w:eastAsia="he-IL"/>
        </w:rPr>
        <w:instrText xml:space="preserve"> </w:instrText>
      </w:r>
      <w:r w:rsidR="001725A3">
        <w:rPr>
          <w:rFonts w:ascii="Arial" w:eastAsia="Times New Roman" w:hAnsi="Arial" w:cs="David Transparent"/>
          <w:sz w:val="24"/>
          <w:szCs w:val="24"/>
          <w:rtl/>
          <w:lang w:eastAsia="he-IL"/>
        </w:rPr>
        <w:fldChar w:fldCharType="separate"/>
      </w:r>
      <w:r w:rsidR="00E77CCF">
        <w:rPr>
          <w:rFonts w:ascii="Arial" w:eastAsia="Times New Roman" w:hAnsi="Arial" w:cs="David Transparent"/>
          <w:noProof/>
          <w:sz w:val="24"/>
          <w:szCs w:val="24"/>
          <w:rtl/>
          <w:lang w:eastAsia="he-IL"/>
        </w:rPr>
        <w:t>‏ב' אדר תשע"ז</w:t>
      </w:r>
      <w:r w:rsidR="001725A3">
        <w:rPr>
          <w:rFonts w:ascii="Arial" w:eastAsia="Times New Roman" w:hAnsi="Arial" w:cs="David Transparent"/>
          <w:sz w:val="24"/>
          <w:szCs w:val="24"/>
          <w:rtl/>
          <w:lang w:eastAsia="he-IL"/>
        </w:rPr>
        <w:fldChar w:fldCharType="end"/>
      </w:r>
    </w:p>
    <w:p w:rsidR="00EE7989" w:rsidRDefault="003D7C3C" w:rsidP="00A51CD6">
      <w:pPr>
        <w:spacing w:after="0" w:line="240" w:lineRule="auto"/>
        <w:jc w:val="right"/>
        <w:rPr>
          <w:rFonts w:ascii="Arial" w:eastAsia="Times New Roman" w:hAnsi="Arial" w:cs="David Transparent"/>
          <w:sz w:val="24"/>
          <w:szCs w:val="24"/>
          <w:rtl/>
          <w:lang w:eastAsia="he-IL"/>
        </w:rPr>
      </w:pPr>
      <w:r>
        <w:rPr>
          <w:rFonts w:ascii="Arial" w:eastAsia="Times New Roman" w:hAnsi="Arial" w:cs="David Transparent" w:hint="eastAsia"/>
          <w:b/>
          <w:bCs/>
          <w:sz w:val="24"/>
          <w:szCs w:val="24"/>
          <w:u w:val="single"/>
          <w:rtl/>
          <w:lang w:eastAsia="he-IL"/>
        </w:rPr>
        <w:t>‏</w:t>
      </w:r>
      <w:r w:rsidR="001725A3">
        <w:rPr>
          <w:rFonts w:ascii="Arial" w:eastAsia="Times New Roman" w:hAnsi="Arial" w:cs="David Transparent"/>
          <w:sz w:val="24"/>
          <w:szCs w:val="24"/>
          <w:rtl/>
          <w:lang w:eastAsia="he-IL"/>
        </w:rPr>
        <w:fldChar w:fldCharType="begin"/>
      </w:r>
      <w:r w:rsidR="001725A3">
        <w:rPr>
          <w:rFonts w:ascii="Arial" w:eastAsia="Times New Roman" w:hAnsi="Arial" w:cs="David Transparent"/>
          <w:sz w:val="24"/>
          <w:szCs w:val="24"/>
          <w:rtl/>
          <w:lang w:eastAsia="he-IL"/>
        </w:rPr>
        <w:instrText xml:space="preserve"> </w:instrText>
      </w:r>
      <w:r w:rsidR="001725A3">
        <w:rPr>
          <w:rFonts w:ascii="Arial" w:eastAsia="Times New Roman" w:hAnsi="Arial" w:cs="David Transparent" w:hint="cs"/>
          <w:sz w:val="24"/>
          <w:szCs w:val="24"/>
          <w:lang w:eastAsia="he-IL"/>
        </w:rPr>
        <w:instrText>DATE</w:instrText>
      </w:r>
      <w:r w:rsidR="001725A3"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instrText xml:space="preserve"> \@ "</w:instrText>
      </w:r>
      <w:r w:rsidR="001725A3">
        <w:rPr>
          <w:rFonts w:ascii="Arial" w:eastAsia="Times New Roman" w:hAnsi="Arial" w:cs="David Transparent" w:hint="cs"/>
          <w:sz w:val="24"/>
          <w:szCs w:val="24"/>
          <w:lang w:eastAsia="he-IL"/>
        </w:rPr>
        <w:instrText>dd MMMM yyyy</w:instrText>
      </w:r>
      <w:r w:rsidR="001725A3"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instrText>"</w:instrText>
      </w:r>
      <w:r w:rsidR="001725A3">
        <w:rPr>
          <w:rFonts w:ascii="Arial" w:eastAsia="Times New Roman" w:hAnsi="Arial" w:cs="David Transparent"/>
          <w:sz w:val="24"/>
          <w:szCs w:val="24"/>
          <w:rtl/>
          <w:lang w:eastAsia="he-IL"/>
        </w:rPr>
        <w:instrText xml:space="preserve"> </w:instrText>
      </w:r>
      <w:r w:rsidR="001725A3">
        <w:rPr>
          <w:rFonts w:ascii="Arial" w:eastAsia="Times New Roman" w:hAnsi="Arial" w:cs="David Transparent"/>
          <w:sz w:val="24"/>
          <w:szCs w:val="24"/>
          <w:rtl/>
          <w:lang w:eastAsia="he-IL"/>
        </w:rPr>
        <w:fldChar w:fldCharType="separate"/>
      </w:r>
      <w:r w:rsidR="00E77CCF">
        <w:rPr>
          <w:rFonts w:ascii="Arial" w:eastAsia="Times New Roman" w:hAnsi="Arial" w:cs="David Transparent"/>
          <w:noProof/>
          <w:sz w:val="24"/>
          <w:szCs w:val="24"/>
          <w:rtl/>
          <w:lang w:eastAsia="he-IL"/>
        </w:rPr>
        <w:t>‏28 פברואר 2017</w:t>
      </w:r>
      <w:r w:rsidR="001725A3">
        <w:rPr>
          <w:rFonts w:ascii="Arial" w:eastAsia="Times New Roman" w:hAnsi="Arial" w:cs="David Transparent"/>
          <w:sz w:val="24"/>
          <w:szCs w:val="24"/>
          <w:rtl/>
          <w:lang w:eastAsia="he-IL"/>
        </w:rPr>
        <w:fldChar w:fldCharType="end"/>
      </w:r>
    </w:p>
    <w:p w:rsidR="00C83057" w:rsidRDefault="00C83057" w:rsidP="00CD615A">
      <w:pPr>
        <w:spacing w:after="0" w:line="240" w:lineRule="auto"/>
        <w:jc w:val="both"/>
        <w:rPr>
          <w:rFonts w:ascii="Arial" w:eastAsia="Times New Roman" w:hAnsi="Arial" w:cs="David Transparent"/>
          <w:sz w:val="24"/>
          <w:szCs w:val="24"/>
          <w:rtl/>
          <w:lang w:eastAsia="he-IL"/>
        </w:rPr>
      </w:pPr>
    </w:p>
    <w:p w:rsidR="00C83057" w:rsidRDefault="00C83057" w:rsidP="00A51CD6">
      <w:pPr>
        <w:spacing w:after="0" w:line="240" w:lineRule="auto"/>
        <w:jc w:val="both"/>
        <w:rPr>
          <w:rFonts w:ascii="Arial" w:eastAsia="Times New Roman" w:hAnsi="Arial" w:cs="David Transparent"/>
          <w:sz w:val="24"/>
          <w:szCs w:val="24"/>
          <w:rtl/>
          <w:lang w:eastAsia="he-IL"/>
        </w:rPr>
      </w:pPr>
      <w:r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>לכבוד</w:t>
      </w:r>
    </w:p>
    <w:p w:rsidR="00C83057" w:rsidRDefault="00C83057" w:rsidP="00A51CD6">
      <w:pPr>
        <w:spacing w:after="0" w:line="240" w:lineRule="auto"/>
        <w:jc w:val="both"/>
        <w:rPr>
          <w:rFonts w:ascii="Arial" w:eastAsia="Times New Roman" w:hAnsi="Arial" w:cs="David Transparent"/>
          <w:sz w:val="24"/>
          <w:szCs w:val="24"/>
          <w:rtl/>
          <w:lang w:eastAsia="he-IL"/>
        </w:rPr>
      </w:pPr>
      <w:r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>הצלחה- התנועה הצרכנית לקידום חברה כלכלית הוגנת</w:t>
      </w:r>
    </w:p>
    <w:p w:rsidR="00C83057" w:rsidRDefault="00C83057" w:rsidP="00A51CD6">
      <w:pPr>
        <w:spacing w:after="0" w:line="240" w:lineRule="auto"/>
        <w:jc w:val="both"/>
        <w:rPr>
          <w:rFonts w:ascii="Arial" w:eastAsia="Times New Roman" w:hAnsi="Arial" w:cs="David Transparent"/>
          <w:sz w:val="24"/>
          <w:szCs w:val="24"/>
          <w:rtl/>
          <w:lang w:eastAsia="he-IL"/>
        </w:rPr>
      </w:pPr>
      <w:r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>עו"ד אלעד מן</w:t>
      </w:r>
    </w:p>
    <w:p w:rsidR="00C83057" w:rsidRDefault="00C83057" w:rsidP="00A51CD6">
      <w:pPr>
        <w:spacing w:after="0" w:line="240" w:lineRule="auto"/>
        <w:jc w:val="both"/>
        <w:rPr>
          <w:rFonts w:ascii="Arial" w:eastAsia="Times New Roman" w:hAnsi="Arial" w:cs="David Transparent"/>
          <w:sz w:val="24"/>
          <w:szCs w:val="24"/>
          <w:lang w:eastAsia="he-IL"/>
        </w:rPr>
      </w:pPr>
      <w:r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 xml:space="preserve">באמצעות דוא"ל: </w:t>
      </w:r>
      <w:hyperlink r:id="rId7" w:history="1">
        <w:r w:rsidRPr="0074709C">
          <w:rPr>
            <w:rStyle w:val="Hyperlink"/>
            <w:rFonts w:ascii="Arial" w:eastAsia="Times New Roman" w:hAnsi="Arial" w:cs="David Transparent"/>
            <w:sz w:val="24"/>
            <w:szCs w:val="24"/>
            <w:lang w:eastAsia="he-IL"/>
          </w:rPr>
          <w:t>elad@man-barak.com</w:t>
        </w:r>
      </w:hyperlink>
    </w:p>
    <w:p w:rsidR="00C83057" w:rsidRDefault="00C83057" w:rsidP="00A51CD6">
      <w:pPr>
        <w:spacing w:after="0" w:line="240" w:lineRule="auto"/>
        <w:jc w:val="both"/>
        <w:rPr>
          <w:rFonts w:ascii="Arial" w:eastAsia="Times New Roman" w:hAnsi="Arial" w:cs="David Transparent"/>
          <w:sz w:val="24"/>
          <w:szCs w:val="24"/>
          <w:lang w:eastAsia="he-IL"/>
        </w:rPr>
      </w:pPr>
    </w:p>
    <w:p w:rsidR="00C83057" w:rsidRDefault="00C83057" w:rsidP="00A51CD6">
      <w:pPr>
        <w:spacing w:after="0" w:line="240" w:lineRule="auto"/>
        <w:jc w:val="both"/>
        <w:rPr>
          <w:rFonts w:ascii="Arial" w:eastAsia="Times New Roman" w:hAnsi="Arial" w:cs="David Transparent"/>
          <w:sz w:val="24"/>
          <w:szCs w:val="24"/>
          <w:rtl/>
          <w:lang w:eastAsia="he-IL"/>
        </w:rPr>
      </w:pPr>
      <w:r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>שלום רב,</w:t>
      </w:r>
    </w:p>
    <w:p w:rsidR="00C83057" w:rsidRDefault="00C83057" w:rsidP="00A51CD6">
      <w:pPr>
        <w:spacing w:after="0" w:line="240" w:lineRule="auto"/>
        <w:jc w:val="both"/>
        <w:rPr>
          <w:rFonts w:ascii="Arial" w:eastAsia="Times New Roman" w:hAnsi="Arial" w:cs="David Transparent"/>
          <w:sz w:val="24"/>
          <w:szCs w:val="24"/>
          <w:rtl/>
          <w:lang w:eastAsia="he-IL"/>
        </w:rPr>
      </w:pPr>
    </w:p>
    <w:p w:rsidR="00C83057" w:rsidRDefault="00C83057" w:rsidP="00A51CD6">
      <w:pPr>
        <w:spacing w:after="0" w:line="240" w:lineRule="auto"/>
        <w:jc w:val="both"/>
        <w:rPr>
          <w:rFonts w:ascii="Arial" w:eastAsia="Times New Roman" w:hAnsi="Arial" w:cs="David Transparent"/>
          <w:b/>
          <w:bCs/>
          <w:sz w:val="24"/>
          <w:szCs w:val="24"/>
          <w:u w:val="single"/>
          <w:rtl/>
          <w:lang w:eastAsia="he-IL"/>
        </w:rPr>
      </w:pPr>
      <w:r w:rsidRPr="00C83057">
        <w:rPr>
          <w:rFonts w:ascii="Arial" w:eastAsia="Times New Roman" w:hAnsi="Arial" w:cs="David Transparent" w:hint="cs"/>
          <w:b/>
          <w:bCs/>
          <w:sz w:val="24"/>
          <w:szCs w:val="24"/>
          <w:u w:val="single"/>
          <w:rtl/>
          <w:lang w:eastAsia="he-IL"/>
        </w:rPr>
        <w:t>הנדון: בקשה לקבלת מידע עפ"י חוק חופש המידע בנושא קרן עגונות</w:t>
      </w:r>
    </w:p>
    <w:p w:rsidR="00C83057" w:rsidRDefault="00C83057" w:rsidP="00A51CD6">
      <w:pPr>
        <w:spacing w:after="0" w:line="240" w:lineRule="auto"/>
        <w:jc w:val="both"/>
        <w:rPr>
          <w:rFonts w:ascii="Arial" w:eastAsia="Times New Roman" w:hAnsi="Arial" w:cs="David Transparent"/>
          <w:b/>
          <w:bCs/>
          <w:sz w:val="24"/>
          <w:szCs w:val="24"/>
          <w:u w:val="single"/>
          <w:rtl/>
          <w:lang w:eastAsia="he-IL"/>
        </w:rPr>
      </w:pPr>
    </w:p>
    <w:p w:rsidR="00C83057" w:rsidRDefault="00C83057" w:rsidP="00A51CD6">
      <w:pPr>
        <w:spacing w:after="200" w:line="360" w:lineRule="auto"/>
        <w:ind w:left="375" w:hanging="360"/>
        <w:jc w:val="both"/>
        <w:rPr>
          <w:rFonts w:ascii="Arial" w:eastAsia="Times New Roman" w:hAnsi="Arial" w:cs="David Transparent"/>
          <w:sz w:val="24"/>
          <w:szCs w:val="24"/>
          <w:rtl/>
          <w:lang w:eastAsia="he-IL"/>
        </w:rPr>
      </w:pPr>
      <w:r w:rsidRPr="00C83057"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>לאחר שבחנו את בקשתך מיום</w:t>
      </w:r>
      <w:r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 xml:space="preserve"> 4.1.2017 </w:t>
      </w:r>
      <w:r w:rsidRPr="00C83057"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>לקבלת המידע</w:t>
      </w:r>
      <w:r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 xml:space="preserve"> </w:t>
      </w:r>
      <w:r w:rsidRPr="00C83057"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 xml:space="preserve">בעניין </w:t>
      </w:r>
      <w:r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>קרן עגונות, החלטנו לקבלה</w:t>
      </w:r>
    </w:p>
    <w:p w:rsidR="00C83057" w:rsidRPr="00C83057" w:rsidRDefault="00C83057" w:rsidP="00A51CD6">
      <w:pPr>
        <w:spacing w:after="200" w:line="360" w:lineRule="auto"/>
        <w:ind w:left="375" w:hanging="360"/>
        <w:jc w:val="both"/>
        <w:rPr>
          <w:rFonts w:ascii="Arial" w:eastAsia="Times New Roman" w:hAnsi="Arial" w:cs="David Transparent"/>
          <w:sz w:val="24"/>
          <w:szCs w:val="24"/>
          <w:rtl/>
          <w:lang w:eastAsia="he-IL"/>
        </w:rPr>
      </w:pPr>
      <w:r w:rsidRPr="00C83057"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>ולמסור לך המידע המבוקש.</w:t>
      </w:r>
    </w:p>
    <w:p w:rsidR="00C83057" w:rsidRPr="00C83057" w:rsidRDefault="00C83057" w:rsidP="00A51CD6">
      <w:pPr>
        <w:spacing w:after="200" w:line="360" w:lineRule="auto"/>
        <w:ind w:left="375" w:hanging="360"/>
        <w:jc w:val="both"/>
        <w:rPr>
          <w:rFonts w:ascii="Arial" w:eastAsia="Times New Roman" w:hAnsi="Arial" w:cs="David Transparent"/>
          <w:sz w:val="24"/>
          <w:szCs w:val="24"/>
          <w:rtl/>
          <w:lang w:eastAsia="he-IL"/>
        </w:rPr>
      </w:pPr>
      <w:r w:rsidRPr="00C83057"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>אנו מצרפים בזאת את המידע שהתבקש על ידך, כדלקמן:</w:t>
      </w:r>
    </w:p>
    <w:p w:rsidR="00C83057" w:rsidRPr="00C83057" w:rsidRDefault="00C83057" w:rsidP="00C62AE2">
      <w:pPr>
        <w:spacing w:after="200" w:line="240" w:lineRule="auto"/>
        <w:ind w:left="794" w:hanging="397"/>
        <w:jc w:val="both"/>
        <w:rPr>
          <w:rFonts w:ascii="Arial" w:eastAsia="Times New Roman" w:hAnsi="Arial" w:cs="David Transparent"/>
          <w:sz w:val="24"/>
          <w:szCs w:val="24"/>
          <w:rtl/>
          <w:lang w:eastAsia="he-IL"/>
        </w:rPr>
      </w:pPr>
      <w:r w:rsidRPr="00C83057"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>א.</w:t>
      </w:r>
      <w:r w:rsidR="00C62AE2">
        <w:rPr>
          <w:rFonts w:ascii="Arial" w:eastAsia="Times New Roman" w:hAnsi="Arial" w:cs="David Transparent"/>
          <w:sz w:val="24"/>
          <w:szCs w:val="24"/>
          <w:rtl/>
          <w:lang w:eastAsia="he-IL"/>
        </w:rPr>
        <w:tab/>
      </w:r>
      <w:r w:rsidR="00C62AE2"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 xml:space="preserve">"קרן עגונות" הוא שם מושאל לסיוע תקציבי מאוצר המדינה בפתרון בעיות של עגינות וסרבנות גט. הפעילות בנושא זה החלה בפעילות של עמותה שעסקה בנושא באופן וולונטרי. </w:t>
      </w:r>
      <w:r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 xml:space="preserve">מועד ייסוד הקרן ותחילת עבודתה אינו ידוע במדויק, אנו משערים כי </w:t>
      </w:r>
      <w:r w:rsidRPr="00C83057"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>עמותת</w:t>
      </w:r>
      <w:r w:rsidRPr="00C83057">
        <w:rPr>
          <w:rFonts w:ascii="Arial" w:eastAsia="Times New Roman" w:hAnsi="Arial" w:cs="David Transparent"/>
          <w:sz w:val="24"/>
          <w:szCs w:val="24"/>
          <w:rtl/>
          <w:lang w:eastAsia="he-IL"/>
        </w:rPr>
        <w:t xml:space="preserve"> </w:t>
      </w:r>
      <w:r w:rsidRPr="00C83057"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>קרן</w:t>
      </w:r>
      <w:r w:rsidRPr="00C83057">
        <w:rPr>
          <w:rFonts w:ascii="Arial" w:eastAsia="Times New Roman" w:hAnsi="Arial" w:cs="David Transparent"/>
          <w:sz w:val="24"/>
          <w:szCs w:val="24"/>
          <w:rtl/>
          <w:lang w:eastAsia="he-IL"/>
        </w:rPr>
        <w:t xml:space="preserve"> </w:t>
      </w:r>
      <w:r w:rsidRPr="00C83057"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>עגונות</w:t>
      </w:r>
      <w:r w:rsidRPr="00C83057">
        <w:rPr>
          <w:rFonts w:ascii="Arial" w:eastAsia="Times New Roman" w:hAnsi="Arial" w:cs="David Transparent"/>
          <w:sz w:val="24"/>
          <w:szCs w:val="24"/>
          <w:rtl/>
          <w:lang w:eastAsia="he-IL"/>
        </w:rPr>
        <w:t xml:space="preserve"> </w:t>
      </w:r>
      <w:r w:rsidRPr="00C83057"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>נוסדה</w:t>
      </w:r>
      <w:r w:rsidRPr="00C83057">
        <w:rPr>
          <w:rFonts w:ascii="Arial" w:eastAsia="Times New Roman" w:hAnsi="Arial" w:cs="David Transparent"/>
          <w:sz w:val="24"/>
          <w:szCs w:val="24"/>
          <w:rtl/>
          <w:lang w:eastAsia="he-IL"/>
        </w:rPr>
        <w:t xml:space="preserve"> </w:t>
      </w:r>
      <w:r w:rsidRPr="00C83057"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>בשנת</w:t>
      </w:r>
      <w:r w:rsidRPr="00C83057">
        <w:rPr>
          <w:rFonts w:ascii="Arial" w:eastAsia="Times New Roman" w:hAnsi="Arial" w:cs="David Transparent"/>
          <w:sz w:val="24"/>
          <w:szCs w:val="24"/>
          <w:rtl/>
          <w:lang w:eastAsia="he-IL"/>
        </w:rPr>
        <w:t xml:space="preserve"> 1988 </w:t>
      </w:r>
      <w:r w:rsidRPr="00C83057"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>לערך</w:t>
      </w:r>
      <w:r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 xml:space="preserve"> </w:t>
      </w:r>
      <w:r w:rsidRPr="00C83057"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>ומשנת</w:t>
      </w:r>
      <w:r w:rsidRPr="00C83057">
        <w:rPr>
          <w:rFonts w:ascii="Arial" w:eastAsia="Times New Roman" w:hAnsi="Arial" w:cs="David Transparent"/>
          <w:sz w:val="24"/>
          <w:szCs w:val="24"/>
          <w:rtl/>
          <w:lang w:eastAsia="he-IL"/>
        </w:rPr>
        <w:t xml:space="preserve"> 1993 </w:t>
      </w:r>
      <w:r w:rsidRPr="00C83057"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>המשרד</w:t>
      </w:r>
      <w:r w:rsidRPr="00C83057">
        <w:rPr>
          <w:rFonts w:ascii="Arial" w:eastAsia="Times New Roman" w:hAnsi="Arial" w:cs="David Transparent"/>
          <w:sz w:val="24"/>
          <w:szCs w:val="24"/>
          <w:rtl/>
          <w:lang w:eastAsia="he-IL"/>
        </w:rPr>
        <w:t xml:space="preserve"> </w:t>
      </w:r>
      <w:r w:rsidRPr="00C83057"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>תוקצב</w:t>
      </w:r>
      <w:r w:rsidRPr="00C83057">
        <w:rPr>
          <w:rFonts w:ascii="Arial" w:eastAsia="Times New Roman" w:hAnsi="Arial" w:cs="David Transparent"/>
          <w:sz w:val="24"/>
          <w:szCs w:val="24"/>
          <w:rtl/>
          <w:lang w:eastAsia="he-IL"/>
        </w:rPr>
        <w:t xml:space="preserve"> </w:t>
      </w:r>
      <w:r w:rsidRPr="00C83057"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>ישירות</w:t>
      </w:r>
      <w:r w:rsidRPr="00C83057">
        <w:rPr>
          <w:rFonts w:ascii="Arial" w:eastAsia="Times New Roman" w:hAnsi="Arial" w:cs="David Transparent"/>
          <w:sz w:val="24"/>
          <w:szCs w:val="24"/>
          <w:rtl/>
          <w:lang w:eastAsia="he-IL"/>
        </w:rPr>
        <w:t xml:space="preserve"> </w:t>
      </w:r>
      <w:r w:rsidRPr="00C83057"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>מהמדינה</w:t>
      </w:r>
      <w:r w:rsidRPr="00C83057">
        <w:rPr>
          <w:rFonts w:ascii="Arial" w:eastAsia="Times New Roman" w:hAnsi="Arial" w:cs="David Transparent"/>
          <w:sz w:val="24"/>
          <w:szCs w:val="24"/>
          <w:rtl/>
          <w:lang w:eastAsia="he-IL"/>
        </w:rPr>
        <w:t>.</w:t>
      </w:r>
    </w:p>
    <w:p w:rsidR="00C83057" w:rsidRPr="00C83057" w:rsidRDefault="00C83057" w:rsidP="00C62AE2">
      <w:pPr>
        <w:spacing w:after="200" w:line="240" w:lineRule="auto"/>
        <w:ind w:left="794" w:hanging="397"/>
        <w:jc w:val="both"/>
        <w:rPr>
          <w:rFonts w:ascii="Arial" w:eastAsia="Times New Roman" w:hAnsi="Arial" w:cs="David Transparent"/>
          <w:sz w:val="24"/>
          <w:szCs w:val="24"/>
          <w:rtl/>
          <w:lang w:eastAsia="he-IL"/>
        </w:rPr>
      </w:pPr>
      <w:r w:rsidRPr="00C83057"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>ב.</w:t>
      </w:r>
      <w:r w:rsidR="00C62AE2">
        <w:rPr>
          <w:rFonts w:ascii="Arial" w:eastAsia="Times New Roman" w:hAnsi="Arial" w:cs="David Transparent"/>
          <w:sz w:val="24"/>
          <w:szCs w:val="24"/>
          <w:rtl/>
          <w:lang w:eastAsia="he-IL"/>
        </w:rPr>
        <w:tab/>
      </w:r>
      <w:r w:rsidR="00C62AE2"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 xml:space="preserve">אין </w:t>
      </w:r>
      <w:r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 xml:space="preserve">תקציב ודוחות כספיים </w:t>
      </w:r>
      <w:r w:rsidR="00C62AE2"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>בנפרד מן התקציב והדוחות הכלליים של הנהלת בתי הדין הרבניים</w:t>
      </w:r>
      <w:r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>.</w:t>
      </w:r>
    </w:p>
    <w:p w:rsidR="00C83057" w:rsidRDefault="00C83057" w:rsidP="00C62AE2">
      <w:pPr>
        <w:spacing w:after="200" w:line="240" w:lineRule="auto"/>
        <w:ind w:left="794" w:hanging="397"/>
        <w:jc w:val="both"/>
        <w:rPr>
          <w:rFonts w:ascii="Arial" w:eastAsia="Times New Roman" w:hAnsi="Arial" w:cs="David Transparent"/>
          <w:sz w:val="24"/>
          <w:szCs w:val="24"/>
          <w:rtl/>
          <w:lang w:eastAsia="he-IL"/>
        </w:rPr>
      </w:pPr>
      <w:r w:rsidRPr="00C83057"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>ג.</w:t>
      </w:r>
      <w:r w:rsidR="00C62AE2">
        <w:rPr>
          <w:rFonts w:ascii="Arial" w:eastAsia="Times New Roman" w:hAnsi="Arial" w:cs="David Transparent"/>
          <w:sz w:val="24"/>
          <w:szCs w:val="24"/>
          <w:rtl/>
          <w:lang w:eastAsia="he-IL"/>
        </w:rPr>
        <w:tab/>
      </w:r>
      <w:r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 xml:space="preserve">פירוט </w:t>
      </w:r>
      <w:r w:rsidR="00A51CD6"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>הסכומים שהוקצו לטיפול בתיקי עגינות</w:t>
      </w:r>
      <w:r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 xml:space="preserve"> עפ"י שנים </w:t>
      </w:r>
      <w:r w:rsidR="00C62AE2" w:rsidRPr="00C62AE2">
        <w:rPr>
          <w:rFonts w:ascii="David" w:eastAsia="Times New Roman" w:hAnsi="David" w:cs="David Transparent"/>
          <w:sz w:val="24"/>
          <w:szCs w:val="24"/>
          <w:rtl/>
          <w:lang w:eastAsia="he-IL"/>
        </w:rPr>
        <w:t>–</w:t>
      </w:r>
      <w:r w:rsidR="00C62AE2">
        <w:rPr>
          <w:rFonts w:ascii="David" w:eastAsia="Times New Roman" w:hAnsi="David" w:cs="David Transparent" w:hint="cs"/>
          <w:sz w:val="24"/>
          <w:szCs w:val="24"/>
          <w:rtl/>
          <w:lang w:eastAsia="he-IL"/>
        </w:rPr>
        <w:t xml:space="preserve"> </w:t>
      </w:r>
      <w:r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>מצורפים בקובץ נפרד.</w:t>
      </w:r>
    </w:p>
    <w:p w:rsidR="00C83057" w:rsidRDefault="00C62AE2" w:rsidP="00C62AE2">
      <w:pPr>
        <w:spacing w:after="200" w:line="240" w:lineRule="auto"/>
        <w:ind w:left="794" w:hanging="397"/>
        <w:jc w:val="both"/>
        <w:rPr>
          <w:rFonts w:ascii="Arial" w:eastAsia="Times New Roman" w:hAnsi="Arial" w:cs="David Transparent"/>
          <w:sz w:val="24"/>
          <w:szCs w:val="24"/>
          <w:rtl/>
          <w:lang w:eastAsia="he-IL"/>
        </w:rPr>
      </w:pPr>
      <w:r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>ד.</w:t>
      </w:r>
      <w:r>
        <w:rPr>
          <w:rFonts w:ascii="Arial" w:eastAsia="Times New Roman" w:hAnsi="Arial" w:cs="David Transparent"/>
          <w:sz w:val="24"/>
          <w:szCs w:val="24"/>
          <w:rtl/>
          <w:lang w:eastAsia="he-IL"/>
        </w:rPr>
        <w:tab/>
      </w:r>
      <w:r w:rsidR="00C83057"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 xml:space="preserve">פירוט מבנה </w:t>
      </w:r>
      <w:r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>הפעילות</w:t>
      </w:r>
      <w:r w:rsidR="00CD615A"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 xml:space="preserve">, מנגנון </w:t>
      </w:r>
      <w:r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 xml:space="preserve">הניהול, בעלי תפקידים וכתבי מינוי </w:t>
      </w:r>
      <w:r w:rsidRPr="00C62AE2">
        <w:rPr>
          <w:rFonts w:ascii="David" w:eastAsia="Times New Roman" w:hAnsi="David" w:cs="David Transparent"/>
          <w:sz w:val="24"/>
          <w:szCs w:val="24"/>
          <w:rtl/>
          <w:lang w:eastAsia="he-IL"/>
        </w:rPr>
        <w:t>–</w:t>
      </w:r>
      <w:r w:rsidR="00C83057"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 xml:space="preserve"> מצור</w:t>
      </w:r>
      <w:r w:rsidR="00CD615A"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>פים</w:t>
      </w:r>
      <w:r w:rsidR="00E77CCF"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 xml:space="preserve"> בק</w:t>
      </w:r>
      <w:bookmarkStart w:id="0" w:name="_GoBack"/>
      <w:bookmarkEnd w:id="0"/>
      <w:r w:rsidR="00C83057"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>ב</w:t>
      </w:r>
      <w:r w:rsidR="00A51CD6"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>צים</w:t>
      </w:r>
      <w:r w:rsidR="00C83057"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 xml:space="preserve"> נפרד</w:t>
      </w:r>
      <w:r w:rsidR="00A51CD6"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>ים</w:t>
      </w:r>
      <w:r w:rsidR="00C83057"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>.</w:t>
      </w:r>
    </w:p>
    <w:p w:rsidR="00C83057" w:rsidRPr="00C83057" w:rsidRDefault="00C62AE2" w:rsidP="00C62AE2">
      <w:pPr>
        <w:spacing w:after="200" w:line="240" w:lineRule="auto"/>
        <w:ind w:left="794" w:hanging="397"/>
        <w:jc w:val="both"/>
        <w:rPr>
          <w:rFonts w:ascii="Arial" w:eastAsia="Times New Roman" w:hAnsi="Arial" w:cs="David Transparent"/>
          <w:sz w:val="24"/>
          <w:szCs w:val="24"/>
          <w:rtl/>
          <w:lang w:eastAsia="he-IL"/>
        </w:rPr>
      </w:pPr>
      <w:r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>ה.</w:t>
      </w:r>
      <w:r>
        <w:rPr>
          <w:rFonts w:ascii="Arial" w:eastAsia="Times New Roman" w:hAnsi="Arial" w:cs="David Transparent"/>
          <w:sz w:val="24"/>
          <w:szCs w:val="24"/>
          <w:rtl/>
          <w:lang w:eastAsia="he-IL"/>
        </w:rPr>
        <w:tab/>
      </w:r>
      <w:r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>מצ"ב פרוטוקול משנת 2011.</w:t>
      </w:r>
      <w:r w:rsidR="00CD615A"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 xml:space="preserve"> ההחלטות אינן ניתנות לפרסום משום שיש בהם פרטים</w:t>
      </w:r>
      <w:r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 xml:space="preserve"> </w:t>
      </w:r>
      <w:r w:rsidR="00CD615A"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 xml:space="preserve">         חסויים העלולים לפגוע בפרטיות של אנשים.</w:t>
      </w:r>
    </w:p>
    <w:p w:rsidR="00C83057" w:rsidRPr="00C83057" w:rsidRDefault="00C83057" w:rsidP="00A51CD6">
      <w:pPr>
        <w:spacing w:after="0" w:line="240" w:lineRule="auto"/>
        <w:jc w:val="both"/>
        <w:rPr>
          <w:rFonts w:ascii="Arial" w:eastAsia="Times New Roman" w:hAnsi="Arial" w:cs="David Transparent"/>
          <w:sz w:val="24"/>
          <w:szCs w:val="24"/>
          <w:rtl/>
          <w:lang w:eastAsia="he-IL"/>
        </w:rPr>
      </w:pPr>
    </w:p>
    <w:p w:rsidR="00EE7989" w:rsidRDefault="00EE7989" w:rsidP="00A51CD6">
      <w:pPr>
        <w:spacing w:after="0" w:line="240" w:lineRule="auto"/>
        <w:jc w:val="both"/>
        <w:rPr>
          <w:rFonts w:ascii="Arial" w:eastAsia="Times New Roman" w:hAnsi="Arial" w:cs="David Transparent"/>
          <w:sz w:val="24"/>
          <w:szCs w:val="24"/>
          <w:rtl/>
          <w:lang w:eastAsia="he-IL"/>
        </w:rPr>
      </w:pPr>
    </w:p>
    <w:p w:rsidR="00EE7989" w:rsidRDefault="00CD615A" w:rsidP="00CD615A">
      <w:pPr>
        <w:spacing w:after="0" w:line="240" w:lineRule="auto"/>
        <w:jc w:val="center"/>
        <w:rPr>
          <w:rFonts w:ascii="Arial" w:eastAsia="Times New Roman" w:hAnsi="Arial" w:cs="David Transparent"/>
          <w:sz w:val="24"/>
          <w:szCs w:val="24"/>
          <w:rtl/>
          <w:lang w:eastAsia="he-IL"/>
        </w:rPr>
      </w:pPr>
      <w:r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 xml:space="preserve">                                                                                                        בברכה,</w:t>
      </w:r>
    </w:p>
    <w:p w:rsidR="00CD615A" w:rsidRDefault="00A51CD6" w:rsidP="00CD615A">
      <w:pPr>
        <w:spacing w:after="0" w:line="240" w:lineRule="auto"/>
        <w:jc w:val="center"/>
        <w:rPr>
          <w:rFonts w:ascii="Arial" w:eastAsia="Times New Roman" w:hAnsi="Arial" w:cs="David Transparent"/>
          <w:sz w:val="24"/>
          <w:szCs w:val="24"/>
          <w:rtl/>
          <w:lang w:eastAsia="he-IL"/>
        </w:rPr>
      </w:pPr>
      <w:r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 xml:space="preserve">                                                                                                        </w:t>
      </w:r>
      <w:r w:rsidRPr="00704CE9">
        <w:rPr>
          <w:rFonts w:cs="Arial"/>
          <w:noProof/>
          <w:rtl/>
        </w:rPr>
        <w:drawing>
          <wp:inline distT="0" distB="0" distL="0" distR="0" wp14:anchorId="3FB55A60" wp14:editId="2B58E81F">
            <wp:extent cx="336477" cy="314325"/>
            <wp:effectExtent l="0" t="0" r="6985" b="0"/>
            <wp:docPr id="1" name="תמונה 1" descr="Z:\scandocuments\DO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candocuments\DOC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84" t="8468" r="52254" b="83925"/>
                    <a:stretch/>
                  </pic:blipFill>
                  <pic:spPr bwMode="auto">
                    <a:xfrm>
                      <a:off x="0" y="0"/>
                      <a:ext cx="339548" cy="31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15A" w:rsidRDefault="00CD615A" w:rsidP="00CD615A">
      <w:pPr>
        <w:spacing w:after="0" w:line="240" w:lineRule="auto"/>
        <w:jc w:val="center"/>
        <w:rPr>
          <w:rFonts w:ascii="Arial" w:eastAsia="Times New Roman" w:hAnsi="Arial" w:cs="David Transparent"/>
          <w:sz w:val="24"/>
          <w:szCs w:val="24"/>
          <w:rtl/>
          <w:lang w:eastAsia="he-IL"/>
        </w:rPr>
      </w:pPr>
      <w:r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 xml:space="preserve">                                                                                                       יעל ירמיהו</w:t>
      </w:r>
    </w:p>
    <w:p w:rsidR="00CD615A" w:rsidRPr="00EE7989" w:rsidRDefault="00CD615A" w:rsidP="00CD615A">
      <w:pPr>
        <w:spacing w:after="0" w:line="240" w:lineRule="auto"/>
        <w:jc w:val="center"/>
        <w:rPr>
          <w:rFonts w:ascii="Arial" w:eastAsia="Times New Roman" w:hAnsi="Arial" w:cs="David Transparent"/>
          <w:sz w:val="24"/>
          <w:szCs w:val="24"/>
          <w:rtl/>
          <w:lang w:eastAsia="he-IL"/>
        </w:rPr>
      </w:pPr>
      <w:r>
        <w:rPr>
          <w:rFonts w:ascii="Arial" w:eastAsia="Times New Roman" w:hAnsi="Arial" w:cs="David Transparent" w:hint="cs"/>
          <w:sz w:val="24"/>
          <w:szCs w:val="24"/>
          <w:rtl/>
          <w:lang w:eastAsia="he-IL"/>
        </w:rPr>
        <w:t xml:space="preserve">                                                                                                       הממונה על העמדת מידע לציבור</w:t>
      </w:r>
    </w:p>
    <w:sectPr w:rsidR="00CD615A" w:rsidRPr="00EE7989" w:rsidSect="007D06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97" w:bottom="1134" w:left="1797" w:header="709" w:footer="99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EB8" w:rsidRDefault="00102EB8" w:rsidP="00D75259">
      <w:pPr>
        <w:spacing w:after="0" w:line="240" w:lineRule="auto"/>
      </w:pPr>
      <w:r>
        <w:separator/>
      </w:r>
    </w:p>
  </w:endnote>
  <w:endnote w:type="continuationSeparator" w:id="0">
    <w:p w:rsidR="00102EB8" w:rsidRDefault="00102EB8" w:rsidP="00D75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 Transparent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40A" w:rsidRDefault="00A604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B10" w:rsidRPr="00A6040A" w:rsidRDefault="00404B10" w:rsidP="007D0684">
    <w:pPr>
      <w:rPr>
        <w:rFonts w:cs="David"/>
        <w:color w:val="1F4E79" w:themeColor="accent1" w:themeShade="80"/>
        <w:rtl/>
      </w:rPr>
    </w:pPr>
    <w:r w:rsidRPr="00A6040A">
      <w:rPr>
        <w:rFonts w:cs="David"/>
        <w:color w:val="1F4E79" w:themeColor="accent1" w:themeShade="80"/>
        <w:u w:val="single"/>
        <w:rtl/>
      </w:rPr>
      <w:tab/>
    </w:r>
    <w:r w:rsidRPr="00A6040A">
      <w:rPr>
        <w:rFonts w:cs="David"/>
        <w:color w:val="1F4E79" w:themeColor="accent1" w:themeShade="80"/>
        <w:u w:val="single"/>
        <w:rtl/>
      </w:rPr>
      <w:tab/>
    </w:r>
    <w:r w:rsidRPr="00A6040A">
      <w:rPr>
        <w:rFonts w:cs="David"/>
        <w:color w:val="1F4E79" w:themeColor="accent1" w:themeShade="80"/>
        <w:u w:val="single"/>
        <w:rtl/>
      </w:rPr>
      <w:tab/>
    </w:r>
    <w:r w:rsidRPr="00A6040A">
      <w:rPr>
        <w:rFonts w:cs="David"/>
        <w:color w:val="1F4E79" w:themeColor="accent1" w:themeShade="80"/>
        <w:u w:val="single"/>
        <w:rtl/>
      </w:rPr>
      <w:tab/>
    </w:r>
    <w:r w:rsidRPr="00A6040A">
      <w:rPr>
        <w:rFonts w:cs="David"/>
        <w:color w:val="1F4E79" w:themeColor="accent1" w:themeShade="80"/>
        <w:u w:val="single"/>
        <w:rtl/>
      </w:rPr>
      <w:tab/>
    </w:r>
    <w:r w:rsidRPr="00A6040A">
      <w:rPr>
        <w:rFonts w:cs="David"/>
        <w:color w:val="1F4E79" w:themeColor="accent1" w:themeShade="80"/>
        <w:u w:val="single"/>
        <w:rtl/>
      </w:rPr>
      <w:tab/>
    </w:r>
    <w:r w:rsidR="007D0684" w:rsidRPr="00A6040A">
      <w:rPr>
        <w:rFonts w:cs="David" w:hint="cs"/>
        <w:color w:val="1F4E79" w:themeColor="accent1" w:themeShade="80"/>
        <w:u w:val="single"/>
        <w:rtl/>
      </w:rPr>
      <w:t xml:space="preserve">       </w:t>
    </w:r>
    <w:r w:rsidRPr="00A6040A">
      <w:rPr>
        <w:rFonts w:cs="David"/>
        <w:color w:val="1F4E79" w:themeColor="accent1" w:themeShade="80"/>
        <w:u w:val="single"/>
        <w:rtl/>
      </w:rPr>
      <w:tab/>
    </w:r>
    <w:r w:rsidRPr="00A6040A">
      <w:rPr>
        <w:rFonts w:cs="David"/>
        <w:color w:val="1F4E79" w:themeColor="accent1" w:themeShade="80"/>
        <w:u w:val="single"/>
        <w:rtl/>
      </w:rPr>
      <w:tab/>
    </w:r>
    <w:r w:rsidRPr="00A6040A">
      <w:rPr>
        <w:rFonts w:cs="David"/>
        <w:color w:val="1F4E79" w:themeColor="accent1" w:themeShade="80"/>
        <w:u w:val="single"/>
        <w:rtl/>
      </w:rPr>
      <w:tab/>
    </w:r>
    <w:r w:rsidRPr="00A6040A">
      <w:rPr>
        <w:rFonts w:cs="David"/>
        <w:color w:val="1F4E79" w:themeColor="accent1" w:themeShade="80"/>
        <w:u w:val="single"/>
        <w:rtl/>
      </w:rPr>
      <w:tab/>
    </w:r>
    <w:r w:rsidRPr="00A6040A">
      <w:rPr>
        <w:rFonts w:cs="David"/>
        <w:color w:val="1F4E79" w:themeColor="accent1" w:themeShade="80"/>
        <w:u w:val="single"/>
        <w:rtl/>
      </w:rPr>
      <w:tab/>
    </w:r>
    <w:r w:rsidR="007D0684" w:rsidRPr="00A6040A">
      <w:rPr>
        <w:rFonts w:cs="David" w:hint="cs"/>
        <w:color w:val="1F4E79" w:themeColor="accent1" w:themeShade="80"/>
        <w:rtl/>
      </w:rPr>
      <w:t xml:space="preserve">     </w:t>
    </w:r>
  </w:p>
  <w:p w:rsidR="00404B10" w:rsidRPr="00A6040A" w:rsidRDefault="00404B10" w:rsidP="007D0684">
    <w:pPr>
      <w:jc w:val="both"/>
      <w:rPr>
        <w:rFonts w:cs="David"/>
        <w:color w:val="1F4E79" w:themeColor="accent1" w:themeShade="80"/>
        <w:rtl/>
      </w:rPr>
    </w:pPr>
    <w:r w:rsidRPr="00A6040A">
      <w:rPr>
        <w:rFonts w:cs="David" w:hint="cs"/>
        <w:color w:val="1F4E79" w:themeColor="accent1" w:themeShade="80"/>
        <w:rtl/>
      </w:rPr>
      <w:t xml:space="preserve">רחוב כנפי נשרים 22 גבעת שאול, ירושלים 91342 </w:t>
    </w:r>
    <w:r w:rsidR="007D0684" w:rsidRPr="00A6040A">
      <w:rPr>
        <w:rFonts w:cs="David" w:hint="cs"/>
        <w:color w:val="1F4E79" w:themeColor="accent1" w:themeShade="80"/>
        <w:rtl/>
      </w:rPr>
      <w:t xml:space="preserve">                     </w:t>
    </w:r>
    <w:r w:rsidRPr="00A6040A">
      <w:rPr>
        <w:rFonts w:cs="David" w:hint="cs"/>
        <w:color w:val="1F4E79" w:themeColor="accent1" w:themeShade="80"/>
        <w:rtl/>
      </w:rPr>
      <w:t>טלפון 02-65828</w:t>
    </w:r>
    <w:r w:rsidR="007D0684" w:rsidRPr="00A6040A">
      <w:rPr>
        <w:rFonts w:cs="David" w:hint="cs"/>
        <w:color w:val="1F4E79" w:themeColor="accent1" w:themeShade="80"/>
        <w:rtl/>
      </w:rPr>
      <w:t xml:space="preserve">04  </w:t>
    </w:r>
    <w:r w:rsidRPr="00A6040A">
      <w:rPr>
        <w:rFonts w:cs="David" w:hint="cs"/>
        <w:color w:val="1F4E79" w:themeColor="accent1" w:themeShade="80"/>
        <w:rtl/>
      </w:rPr>
      <w:t xml:space="preserve"> פקס: 02-65</w:t>
    </w:r>
    <w:r w:rsidR="007D0684" w:rsidRPr="00A6040A">
      <w:rPr>
        <w:rFonts w:cs="David" w:hint="cs"/>
        <w:color w:val="1F4E79" w:themeColor="accent1" w:themeShade="80"/>
        <w:rtl/>
      </w:rPr>
      <w:t>27630</w:t>
    </w:r>
  </w:p>
  <w:p w:rsidR="007D0684" w:rsidRPr="00A6040A" w:rsidRDefault="007D0684" w:rsidP="007D0684">
    <w:pPr>
      <w:jc w:val="center"/>
      <w:rPr>
        <w:rFonts w:cs="David"/>
        <w:color w:val="1F4E79" w:themeColor="accent1" w:themeShade="80"/>
        <w:u w:val="single"/>
      </w:rPr>
    </w:pPr>
    <w:r w:rsidRPr="00A6040A">
      <w:rPr>
        <w:rFonts w:cs="David" w:hint="cs"/>
        <w:b/>
        <w:bCs/>
        <w:color w:val="1F4E79" w:themeColor="accent1" w:themeShade="80"/>
        <w:u w:val="single"/>
        <w:rtl/>
      </w:rPr>
      <w:t>כתובתנו באינטרנט:</w:t>
    </w:r>
    <w:r w:rsidRPr="00A6040A">
      <w:rPr>
        <w:rFonts w:cs="David" w:hint="cs"/>
        <w:color w:val="1F4E79" w:themeColor="accent1" w:themeShade="80"/>
        <w:u w:val="single"/>
        <w:rtl/>
      </w:rPr>
      <w:t xml:space="preserve"> </w:t>
    </w:r>
    <w:r w:rsidRPr="00A6040A">
      <w:rPr>
        <w:rFonts w:cs="David"/>
        <w:color w:val="1F4E79" w:themeColor="accent1" w:themeShade="80"/>
        <w:u w:val="single"/>
      </w:rPr>
      <w:t>www.rbc.gov.il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40A" w:rsidRDefault="00A604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EB8" w:rsidRDefault="00102EB8" w:rsidP="00D75259">
      <w:pPr>
        <w:spacing w:after="0" w:line="240" w:lineRule="auto"/>
      </w:pPr>
      <w:r>
        <w:separator/>
      </w:r>
    </w:p>
  </w:footnote>
  <w:footnote w:type="continuationSeparator" w:id="0">
    <w:p w:rsidR="00102EB8" w:rsidRDefault="00102EB8" w:rsidP="00D75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40A" w:rsidRDefault="00A604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C02" w:rsidRPr="00A6040A" w:rsidRDefault="00354C02" w:rsidP="00354C02">
    <w:pPr>
      <w:spacing w:line="240" w:lineRule="auto"/>
      <w:ind w:left="360"/>
      <w:rPr>
        <w:rFonts w:ascii="Arial" w:eastAsia="Times New Roman" w:hAnsi="Arial" w:cs="Arial"/>
        <w:color w:val="222222"/>
        <w:sz w:val="24"/>
        <w:szCs w:val="24"/>
      </w:rPr>
    </w:pPr>
    <w:r w:rsidRPr="00A6040A">
      <w:rPr>
        <w:rFonts w:ascii="Arial" w:eastAsia="Times New Roman" w:hAnsi="Arial" w:cs="Arial"/>
        <w:noProof/>
        <w:color w:val="0000FF"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2452626</wp:posOffset>
          </wp:positionH>
          <wp:positionV relativeFrom="paragraph">
            <wp:posOffset>11302</wp:posOffset>
          </wp:positionV>
          <wp:extent cx="499144" cy="530474"/>
          <wp:effectExtent l="0" t="0" r="0" b="3175"/>
          <wp:wrapNone/>
          <wp:docPr id="13" name="תמונה 13" descr="https://encrypted-tbn3.gstatic.com/images?q=tbn:ANd9GcR9KjT-8_5_P8hOGaunmbm5pIzsq5GVU-Nr_YqnABoawmzcu7F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3.gstatic.com/images?q=tbn:ANd9GcR9KjT-8_5_P8hOGaunmbm5pIzsq5GVU-Nr_YqnABoawmzcu7F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44" cy="530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040A" w:rsidRDefault="00A6040A" w:rsidP="00404B10">
    <w:pPr>
      <w:spacing w:after="0" w:line="240" w:lineRule="auto"/>
      <w:jc w:val="center"/>
      <w:rPr>
        <w:rFonts w:cs="David"/>
        <w:b/>
        <w:bCs/>
        <w:i/>
        <w:iCs/>
        <w:color w:val="1F3864" w:themeColor="accent5" w:themeShade="80"/>
        <w:sz w:val="24"/>
        <w:szCs w:val="24"/>
        <w:rtl/>
      </w:rPr>
    </w:pPr>
  </w:p>
  <w:p w:rsidR="00A6040A" w:rsidRDefault="00A6040A" w:rsidP="00404B10">
    <w:pPr>
      <w:spacing w:after="0" w:line="240" w:lineRule="auto"/>
      <w:jc w:val="center"/>
      <w:rPr>
        <w:rFonts w:cs="David"/>
        <w:b/>
        <w:bCs/>
        <w:i/>
        <w:iCs/>
        <w:color w:val="1F3864" w:themeColor="accent5" w:themeShade="80"/>
        <w:sz w:val="24"/>
        <w:szCs w:val="24"/>
        <w:rtl/>
      </w:rPr>
    </w:pPr>
  </w:p>
  <w:p w:rsidR="00404B10" w:rsidRPr="00A6040A" w:rsidRDefault="00A6040A" w:rsidP="00A6040A">
    <w:pPr>
      <w:spacing w:after="0" w:line="240" w:lineRule="auto"/>
      <w:rPr>
        <w:rFonts w:cs="David"/>
        <w:b/>
        <w:bCs/>
        <w:color w:val="1F4E79" w:themeColor="accent1" w:themeShade="80"/>
        <w:sz w:val="24"/>
        <w:szCs w:val="24"/>
        <w:rtl/>
      </w:rPr>
    </w:pPr>
    <w:r>
      <w:rPr>
        <w:rFonts w:cs="David" w:hint="cs"/>
        <w:b/>
        <w:bCs/>
        <w:i/>
        <w:iCs/>
        <w:color w:val="1F3864" w:themeColor="accent5" w:themeShade="80"/>
        <w:sz w:val="24"/>
        <w:szCs w:val="24"/>
        <w:rtl/>
      </w:rPr>
      <w:t xml:space="preserve">                                                                 </w:t>
    </w:r>
    <w:r w:rsidR="00404B10" w:rsidRPr="00A6040A">
      <w:rPr>
        <w:rFonts w:cs="David" w:hint="cs"/>
        <w:b/>
        <w:bCs/>
        <w:color w:val="1F4E79" w:themeColor="accent1" w:themeShade="80"/>
        <w:sz w:val="24"/>
        <w:szCs w:val="24"/>
        <w:rtl/>
      </w:rPr>
      <w:t>מדינת ישראל</w:t>
    </w:r>
  </w:p>
  <w:p w:rsidR="00354C02" w:rsidRPr="00A6040A" w:rsidRDefault="00354C02" w:rsidP="00404B10">
    <w:pPr>
      <w:spacing w:after="0" w:line="240" w:lineRule="auto"/>
      <w:rPr>
        <w:rFonts w:cs="David"/>
        <w:b/>
        <w:bCs/>
        <w:i/>
        <w:iCs/>
        <w:color w:val="1F4E79" w:themeColor="accent1" w:themeShade="80"/>
        <w:sz w:val="24"/>
        <w:szCs w:val="24"/>
        <w:rtl/>
      </w:rPr>
    </w:pPr>
  </w:p>
  <w:p w:rsidR="007D0684" w:rsidRPr="00A6040A" w:rsidRDefault="007D0684" w:rsidP="00354C02">
    <w:pPr>
      <w:spacing w:after="0" w:line="240" w:lineRule="auto"/>
      <w:rPr>
        <w:rFonts w:cs="David"/>
        <w:b/>
        <w:bCs/>
        <w:color w:val="1F4E79" w:themeColor="accent1" w:themeShade="80"/>
        <w:sz w:val="24"/>
        <w:szCs w:val="24"/>
        <w:rtl/>
      </w:rPr>
    </w:pPr>
  </w:p>
  <w:p w:rsidR="00404B10" w:rsidRPr="00A6040A" w:rsidRDefault="00404B10" w:rsidP="00354C02">
    <w:pPr>
      <w:spacing w:after="0" w:line="240" w:lineRule="auto"/>
      <w:rPr>
        <w:rFonts w:cs="David"/>
        <w:b/>
        <w:bCs/>
        <w:color w:val="1F4E79" w:themeColor="accent1" w:themeShade="80"/>
        <w:sz w:val="24"/>
        <w:szCs w:val="24"/>
        <w:rtl/>
      </w:rPr>
    </w:pPr>
    <w:r w:rsidRPr="00A6040A">
      <w:rPr>
        <w:rFonts w:cs="David" w:hint="cs"/>
        <w:b/>
        <w:bCs/>
        <w:color w:val="1F4E79" w:themeColor="accent1" w:themeShade="80"/>
        <w:sz w:val="24"/>
        <w:szCs w:val="24"/>
        <w:rtl/>
      </w:rPr>
      <w:t>הנהלת בתי-הדין הרבניים</w:t>
    </w:r>
    <w:r w:rsidR="00354C02" w:rsidRPr="00A6040A">
      <w:rPr>
        <w:rFonts w:cs="David" w:hint="cs"/>
        <w:b/>
        <w:bCs/>
        <w:color w:val="1F4E79" w:themeColor="accent1" w:themeShade="80"/>
        <w:sz w:val="24"/>
        <w:szCs w:val="24"/>
        <w:rtl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40A" w:rsidRDefault="00A604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4782D"/>
    <w:multiLevelType w:val="hybridMultilevel"/>
    <w:tmpl w:val="F37682FA"/>
    <w:lvl w:ilvl="0" w:tplc="2488027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C24CC"/>
    <w:multiLevelType w:val="hybridMultilevel"/>
    <w:tmpl w:val="DACEA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B3747"/>
    <w:multiLevelType w:val="hybridMultilevel"/>
    <w:tmpl w:val="9FF2A21E"/>
    <w:lvl w:ilvl="0" w:tplc="C3E489D4">
      <w:start w:val="1"/>
      <w:numFmt w:val="hebrew1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4A423E"/>
    <w:multiLevelType w:val="multilevel"/>
    <w:tmpl w:val="E7AA0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D5022C"/>
    <w:multiLevelType w:val="hybridMultilevel"/>
    <w:tmpl w:val="AA0295EC"/>
    <w:lvl w:ilvl="0" w:tplc="06DED48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F1417A"/>
    <w:multiLevelType w:val="hybridMultilevel"/>
    <w:tmpl w:val="BAB68348"/>
    <w:lvl w:ilvl="0" w:tplc="7A323B6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614B02"/>
    <w:multiLevelType w:val="hybridMultilevel"/>
    <w:tmpl w:val="5E461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59"/>
    <w:rsid w:val="00102EB8"/>
    <w:rsid w:val="001725A3"/>
    <w:rsid w:val="001C704E"/>
    <w:rsid w:val="00211EDD"/>
    <w:rsid w:val="002F291E"/>
    <w:rsid w:val="003023AA"/>
    <w:rsid w:val="00354C02"/>
    <w:rsid w:val="003962CF"/>
    <w:rsid w:val="003A035F"/>
    <w:rsid w:val="003D7C3C"/>
    <w:rsid w:val="00404B10"/>
    <w:rsid w:val="00490CEF"/>
    <w:rsid w:val="00523727"/>
    <w:rsid w:val="006D66A3"/>
    <w:rsid w:val="0073529C"/>
    <w:rsid w:val="00744F1F"/>
    <w:rsid w:val="007D0684"/>
    <w:rsid w:val="00922853"/>
    <w:rsid w:val="009631AA"/>
    <w:rsid w:val="00974F73"/>
    <w:rsid w:val="00A33327"/>
    <w:rsid w:val="00A51CD6"/>
    <w:rsid w:val="00A6040A"/>
    <w:rsid w:val="00A93DE2"/>
    <w:rsid w:val="00AD49F8"/>
    <w:rsid w:val="00B23360"/>
    <w:rsid w:val="00B80192"/>
    <w:rsid w:val="00C62AE2"/>
    <w:rsid w:val="00C83057"/>
    <w:rsid w:val="00C94B3A"/>
    <w:rsid w:val="00CB485D"/>
    <w:rsid w:val="00CD4B75"/>
    <w:rsid w:val="00CD615A"/>
    <w:rsid w:val="00D75259"/>
    <w:rsid w:val="00E51921"/>
    <w:rsid w:val="00E77CCF"/>
    <w:rsid w:val="00EB44B6"/>
    <w:rsid w:val="00EE7989"/>
    <w:rsid w:val="00F064F9"/>
    <w:rsid w:val="00F364C0"/>
    <w:rsid w:val="00F54FCD"/>
    <w:rsid w:val="00F67EA6"/>
    <w:rsid w:val="00F7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AB9A894-37E9-458B-9FA5-3DD8162A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2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75259"/>
  </w:style>
  <w:style w:type="paragraph" w:styleId="a5">
    <w:name w:val="footer"/>
    <w:basedOn w:val="a"/>
    <w:link w:val="a6"/>
    <w:uiPriority w:val="99"/>
    <w:unhideWhenUsed/>
    <w:rsid w:val="00D752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75259"/>
  </w:style>
  <w:style w:type="paragraph" w:styleId="a7">
    <w:name w:val="Balloon Text"/>
    <w:basedOn w:val="a"/>
    <w:link w:val="a8"/>
    <w:uiPriority w:val="99"/>
    <w:semiHidden/>
    <w:unhideWhenUsed/>
    <w:rsid w:val="00490CE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490CEF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3023A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830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4510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556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6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7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1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1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26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6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23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839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164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009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591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69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801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lad@man-barak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google.co.il/url?sa=i&amp;rct=j&amp;q=&amp;esrc=s&amp;frm=1&amp;source=images&amp;cd=&amp;cad=rja&amp;uact=8&amp;ved=0CAcQjRw&amp;url=http://mops.gov.il/crimeandsociety/pages/strugglewithhumantrafficking.aspx&amp;ei=8l90VJiqFenLygPwm4DADg&amp;bvm=bv.80185997,d.bGQ&amp;psig=AFQjCNEXiM98k2sDVlwaPGXdJjAGatVFSw&amp;ust=1416999295718137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הנהלת בתי הדין הרבניים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איילת אלקבץ</dc:creator>
  <cp:keywords/>
  <dc:description/>
  <cp:lastModifiedBy>יעל ירמיהו</cp:lastModifiedBy>
  <cp:revision>3</cp:revision>
  <cp:lastPrinted>2017-02-27T08:13:00Z</cp:lastPrinted>
  <dcterms:created xsi:type="dcterms:W3CDTF">2017-02-28T07:45:00Z</dcterms:created>
  <dcterms:modified xsi:type="dcterms:W3CDTF">2017-02-28T07:46:00Z</dcterms:modified>
</cp:coreProperties>
</file>