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129" w:rsidRPr="00547403" w:rsidRDefault="00883129" w:rsidP="00014775">
      <w:pPr>
        <w:jc w:val="right"/>
        <w:rPr>
          <w:rFonts w:ascii="David" w:hAnsi="David"/>
        </w:rPr>
      </w:pPr>
      <w:r w:rsidRPr="00547403">
        <w:rPr>
          <w:rFonts w:ascii="David" w:hAnsi="David"/>
          <w:rtl/>
        </w:rPr>
        <w:t>ירושלים,</w:t>
      </w:r>
      <w:r w:rsidR="00702C9C">
        <w:rPr>
          <w:rFonts w:ascii="David" w:hAnsi="David" w:hint="cs"/>
          <w:rtl/>
        </w:rPr>
        <w:t xml:space="preserve"> </w:t>
      </w:r>
      <w:r w:rsidR="0043045A">
        <w:rPr>
          <w:rFonts w:ascii="David" w:hAnsi="David" w:hint="cs"/>
          <w:rtl/>
        </w:rPr>
        <w:t>כ"</w:t>
      </w:r>
      <w:r w:rsidR="00014775">
        <w:rPr>
          <w:rFonts w:ascii="David" w:hAnsi="David" w:hint="cs"/>
          <w:rtl/>
        </w:rPr>
        <w:t>ה</w:t>
      </w:r>
      <w:r w:rsidR="00D410F5">
        <w:rPr>
          <w:rFonts w:ascii="David" w:hAnsi="David" w:hint="cs"/>
          <w:rtl/>
        </w:rPr>
        <w:t xml:space="preserve"> </w:t>
      </w:r>
      <w:r w:rsidR="002B2249">
        <w:rPr>
          <w:rFonts w:ascii="David" w:hAnsi="David" w:hint="cs"/>
          <w:rtl/>
        </w:rPr>
        <w:t>אב</w:t>
      </w:r>
      <w:r w:rsidR="00477EE0">
        <w:rPr>
          <w:rFonts w:ascii="David" w:hAnsi="David" w:hint="cs"/>
          <w:rtl/>
        </w:rPr>
        <w:t xml:space="preserve"> </w:t>
      </w:r>
      <w:r w:rsidRPr="00547403">
        <w:rPr>
          <w:rFonts w:ascii="David" w:hAnsi="David"/>
          <w:rtl/>
        </w:rPr>
        <w:t>תשפ"א</w:t>
      </w:r>
    </w:p>
    <w:p w:rsidR="00883129" w:rsidRPr="00547403" w:rsidRDefault="00014775" w:rsidP="005D039E">
      <w:pPr>
        <w:jc w:val="right"/>
        <w:rPr>
          <w:rFonts w:ascii="David" w:hAnsi="David"/>
          <w:rtl/>
        </w:rPr>
      </w:pPr>
      <w:r>
        <w:rPr>
          <w:rFonts w:ascii="David" w:hAnsi="David" w:hint="cs"/>
          <w:rtl/>
        </w:rPr>
        <w:t>3</w:t>
      </w:r>
      <w:r w:rsidR="0043045A">
        <w:rPr>
          <w:rFonts w:ascii="David" w:hAnsi="David" w:hint="cs"/>
          <w:rtl/>
        </w:rPr>
        <w:t xml:space="preserve"> אוגוסט</w:t>
      </w:r>
      <w:r w:rsidR="00547403" w:rsidRPr="00547403">
        <w:rPr>
          <w:rFonts w:ascii="David" w:hAnsi="David"/>
          <w:rtl/>
        </w:rPr>
        <w:t>, 2021</w:t>
      </w:r>
    </w:p>
    <w:p w:rsidR="00883129" w:rsidRPr="00547403" w:rsidRDefault="00883129" w:rsidP="00014775">
      <w:pPr>
        <w:jc w:val="right"/>
        <w:rPr>
          <w:rFonts w:ascii="David" w:hAnsi="David"/>
          <w:rtl/>
        </w:rPr>
      </w:pPr>
      <w:r w:rsidRPr="00547403">
        <w:rPr>
          <w:rFonts w:ascii="David" w:hAnsi="David"/>
          <w:rtl/>
        </w:rPr>
        <w:t xml:space="preserve">מס' תיק – </w:t>
      </w:r>
      <w:r w:rsidR="00014775">
        <w:rPr>
          <w:rFonts w:ascii="David" w:hAnsi="David" w:hint="cs"/>
          <w:rtl/>
        </w:rPr>
        <w:t>32</w:t>
      </w:r>
      <w:r w:rsidR="004C6ED6">
        <w:rPr>
          <w:rFonts w:ascii="David" w:hAnsi="David" w:hint="cs"/>
          <w:rtl/>
        </w:rPr>
        <w:t>/</w:t>
      </w:r>
      <w:r w:rsidR="00B4232D">
        <w:rPr>
          <w:rFonts w:ascii="David" w:hAnsi="David" w:hint="cs"/>
          <w:rtl/>
        </w:rPr>
        <w:t>2021</w:t>
      </w:r>
    </w:p>
    <w:p w:rsidR="00883129" w:rsidRPr="00547403" w:rsidRDefault="00883129" w:rsidP="00883129">
      <w:pPr>
        <w:rPr>
          <w:rFonts w:ascii="David" w:hAnsi="David"/>
          <w:rtl/>
        </w:rPr>
      </w:pPr>
    </w:p>
    <w:p w:rsidR="00883129" w:rsidRPr="00547403" w:rsidRDefault="00883129" w:rsidP="00883129">
      <w:pPr>
        <w:rPr>
          <w:rFonts w:ascii="David" w:hAnsi="David"/>
          <w:rtl/>
        </w:rPr>
      </w:pPr>
    </w:p>
    <w:p w:rsidR="00883129" w:rsidRDefault="00883129" w:rsidP="00883129">
      <w:pPr>
        <w:rPr>
          <w:rFonts w:ascii="David" w:hAnsi="David"/>
          <w:rtl/>
        </w:rPr>
      </w:pPr>
      <w:r w:rsidRPr="00547403">
        <w:rPr>
          <w:rFonts w:ascii="David" w:hAnsi="David"/>
          <w:rtl/>
        </w:rPr>
        <w:t>לכבוד</w:t>
      </w:r>
    </w:p>
    <w:p w:rsidR="00026D8E" w:rsidRDefault="00014775" w:rsidP="00021F86">
      <w:pPr>
        <w:rPr>
          <w:rFonts w:ascii="David" w:hAnsi="David" w:hint="cs"/>
          <w:rtl/>
        </w:rPr>
      </w:pPr>
      <w:r>
        <w:rPr>
          <w:rFonts w:ascii="David" w:hAnsi="David" w:hint="cs"/>
          <w:rtl/>
        </w:rPr>
        <w:t xml:space="preserve">מר שבי </w:t>
      </w:r>
      <w:proofErr w:type="spellStart"/>
      <w:r>
        <w:rPr>
          <w:rFonts w:ascii="David" w:hAnsi="David" w:hint="cs"/>
          <w:rtl/>
        </w:rPr>
        <w:t>גטניו</w:t>
      </w:r>
      <w:proofErr w:type="spellEnd"/>
    </w:p>
    <w:p w:rsidR="00014775" w:rsidRPr="00547403" w:rsidRDefault="00014775" w:rsidP="00021F86">
      <w:pPr>
        <w:rPr>
          <w:rFonts w:ascii="David" w:hAnsi="David"/>
          <w:rtl/>
        </w:rPr>
      </w:pPr>
      <w:r>
        <w:rPr>
          <w:rFonts w:ascii="David" w:hAnsi="David" w:hint="cs"/>
          <w:rtl/>
        </w:rPr>
        <w:t>העמותה לדמוקרטיה מתקדמת</w:t>
      </w:r>
    </w:p>
    <w:p w:rsidR="00883129" w:rsidRPr="00547403" w:rsidRDefault="00883129" w:rsidP="00883129">
      <w:pPr>
        <w:rPr>
          <w:rFonts w:ascii="David" w:hAnsi="David"/>
          <w:rtl/>
        </w:rPr>
      </w:pPr>
      <w:bookmarkStart w:id="0" w:name="_GoBack"/>
      <w:bookmarkEnd w:id="0"/>
    </w:p>
    <w:p w:rsidR="00883129" w:rsidRPr="00547403" w:rsidRDefault="00883129" w:rsidP="00883129">
      <w:pPr>
        <w:rPr>
          <w:rFonts w:ascii="David" w:hAnsi="David"/>
          <w:rtl/>
        </w:rPr>
      </w:pPr>
      <w:r w:rsidRPr="00547403">
        <w:rPr>
          <w:rFonts w:ascii="David" w:hAnsi="David"/>
          <w:rtl/>
        </w:rPr>
        <w:t>שלום רב,</w:t>
      </w:r>
    </w:p>
    <w:p w:rsidR="00883129" w:rsidRPr="00547403" w:rsidRDefault="00883129" w:rsidP="00883129">
      <w:pPr>
        <w:rPr>
          <w:rFonts w:ascii="David" w:hAnsi="David"/>
          <w:rtl/>
        </w:rPr>
      </w:pPr>
    </w:p>
    <w:p w:rsidR="004C6ED6" w:rsidRDefault="004C6ED6" w:rsidP="00014775">
      <w:pPr>
        <w:spacing w:line="300" w:lineRule="auto"/>
        <w:ind w:left="566" w:hanging="567"/>
        <w:jc w:val="center"/>
        <w:rPr>
          <w:b/>
          <w:bCs/>
          <w:szCs w:val="26"/>
          <w:u w:val="single"/>
          <w:rtl/>
        </w:rPr>
      </w:pPr>
      <w:r>
        <w:rPr>
          <w:rFonts w:hint="cs"/>
          <w:szCs w:val="26"/>
          <w:rtl/>
        </w:rPr>
        <w:t>הנדון</w:t>
      </w:r>
      <w:r w:rsidRPr="00A75649">
        <w:rPr>
          <w:rFonts w:hint="cs"/>
          <w:szCs w:val="26"/>
          <w:u w:val="single"/>
          <w:rtl/>
        </w:rPr>
        <w:t>:</w:t>
      </w:r>
      <w:bookmarkStart w:id="1" w:name="About"/>
      <w:bookmarkEnd w:id="1"/>
      <w:r w:rsidR="00014775" w:rsidRPr="00014775">
        <w:rPr>
          <w:rtl/>
        </w:rPr>
        <w:t xml:space="preserve"> </w:t>
      </w:r>
      <w:r w:rsidR="00014775" w:rsidRPr="00014775">
        <w:rPr>
          <w:b/>
          <w:bCs/>
          <w:szCs w:val="26"/>
          <w:u w:val="single"/>
          <w:rtl/>
        </w:rPr>
        <w:t>הנחיה על מפגשים עם לוביסטים</w:t>
      </w:r>
    </w:p>
    <w:p w:rsidR="00706EC7" w:rsidRDefault="00706EC7" w:rsidP="00702C9C">
      <w:pPr>
        <w:spacing w:line="300" w:lineRule="auto"/>
        <w:ind w:left="566" w:hanging="567"/>
        <w:jc w:val="center"/>
        <w:rPr>
          <w:b/>
          <w:bCs/>
          <w:szCs w:val="26"/>
          <w:u w:val="single"/>
          <w:rtl/>
        </w:rPr>
      </w:pPr>
    </w:p>
    <w:p w:rsidR="00014775" w:rsidRPr="00FC53AF" w:rsidRDefault="00014775" w:rsidP="00014775">
      <w:pPr>
        <w:pStyle w:val="1"/>
        <w:numPr>
          <w:ilvl w:val="0"/>
          <w:numId w:val="0"/>
        </w:numPr>
        <w:ind w:left="567"/>
        <w:rPr>
          <w:highlight w:val="yellow"/>
        </w:rPr>
      </w:pPr>
      <w:r>
        <w:rPr>
          <w:rtl/>
        </w:rPr>
        <w:t>במענה לבקשת</w:t>
      </w:r>
      <w:r>
        <w:rPr>
          <w:rFonts w:hint="cs"/>
          <w:rtl/>
        </w:rPr>
        <w:t>ך</w:t>
      </w:r>
      <w:r>
        <w:rPr>
          <w:rtl/>
        </w:rPr>
        <w:t xml:space="preserve"> שבסמך, </w:t>
      </w:r>
      <w:proofErr w:type="spellStart"/>
      <w:r>
        <w:rPr>
          <w:rFonts w:hint="cs"/>
          <w:rtl/>
        </w:rPr>
        <w:t>יצויין</w:t>
      </w:r>
      <w:proofErr w:type="spellEnd"/>
      <w:r>
        <w:rPr>
          <w:rFonts w:hint="cs"/>
          <w:rtl/>
        </w:rPr>
        <w:t xml:space="preserve"> כי הנחיית היועץ המשפטי של משרד האוצר מיום 4 בפברואר 2021, שעניינה "</w:t>
      </w:r>
      <w:r>
        <w:rPr>
          <w:rFonts w:hint="cs"/>
          <w:b/>
          <w:bCs/>
          <w:rtl/>
        </w:rPr>
        <w:t>קשר של עובדי המשרד עם שדלנים וגורמי חוץ</w:t>
      </w:r>
      <w:r w:rsidRPr="000260B7">
        <w:rPr>
          <w:rFonts w:hint="cs"/>
          <w:rtl/>
        </w:rPr>
        <w:t>"</w:t>
      </w:r>
      <w:r>
        <w:rPr>
          <w:rFonts w:hint="cs"/>
          <w:rtl/>
        </w:rPr>
        <w:t xml:space="preserve"> (להלן </w:t>
      </w:r>
      <w:r>
        <w:rPr>
          <w:rtl/>
        </w:rPr>
        <w:t>–</w:t>
      </w:r>
      <w:r>
        <w:rPr>
          <w:rFonts w:hint="cs"/>
          <w:rtl/>
        </w:rPr>
        <w:t xml:space="preserve"> </w:t>
      </w:r>
      <w:r>
        <w:rPr>
          <w:rFonts w:hint="cs"/>
          <w:b/>
          <w:bCs/>
          <w:rtl/>
        </w:rPr>
        <w:t>ההנחיה</w:t>
      </w:r>
      <w:r>
        <w:rPr>
          <w:rFonts w:hint="cs"/>
          <w:rtl/>
        </w:rPr>
        <w:t>), חלה על עובדי לשכת מנכ"ל משרד האוצר, אגף התקציבים, אגף החשב הכללי, אגף הכלכלן הראשי, הלשכה המשפטית ומטה התשתיות הלאומיות, אשר לאחרונה הממשלה קיבלה החלטה על ביטולו. כך, ההנחיה אינה מחייבת את מנהלת הגמלאות, המדפיס הממשלתי, רשות המיסים ורשות שוק ההון, הביטוח והחיסכון, המופיעים בפנייתך.</w:t>
      </w:r>
      <w:r w:rsidRPr="00CF431F">
        <w:rPr>
          <w:rFonts w:hint="cs"/>
          <w:rtl/>
        </w:rPr>
        <w:t xml:space="preserve"> </w:t>
      </w:r>
      <w:r w:rsidRPr="007E6842">
        <w:rPr>
          <w:rFonts w:hint="cs"/>
          <w:rtl/>
        </w:rPr>
        <w:t>באשר לאגף השכר והסכמי העבודה, אף שההנחיה אינה מחייבת  אגף זה, הממונה על השכר, בהיוועצות עם היועץ המשפטי של האגף,  הנחה את עובדי האגף לפעול לפי הנחיה דומה</w:t>
      </w:r>
      <w:r>
        <w:rPr>
          <w:rFonts w:hint="cs"/>
          <w:rtl/>
        </w:rPr>
        <w:t xml:space="preserve"> </w:t>
      </w:r>
      <w:r w:rsidRPr="007E6842">
        <w:rPr>
          <w:rFonts w:hint="cs"/>
          <w:rtl/>
        </w:rPr>
        <w:t>לזו של היועץ המשפטי של משרד האוצר,  מענה של האגף לפנייתך יועבר בהקדם.</w:t>
      </w:r>
    </w:p>
    <w:p w:rsidR="00014775" w:rsidRDefault="00014775" w:rsidP="00014775">
      <w:pPr>
        <w:pStyle w:val="1"/>
      </w:pPr>
      <w:r>
        <w:rPr>
          <w:rFonts w:hint="cs"/>
          <w:rtl/>
        </w:rPr>
        <w:t xml:space="preserve">עוד יצוין כי חובת התיעוד המופיעה בסעיפים 9 ו-10 להנחיה חלה ביחס לפגישות שהתקיימו בפועל ועל כן אין בידינו תיעוד ביחס לבקשות לפגישות </w:t>
      </w:r>
      <w:proofErr w:type="spellStart"/>
      <w:r>
        <w:rPr>
          <w:rFonts w:hint="cs"/>
          <w:rtl/>
        </w:rPr>
        <w:t>שסורבו</w:t>
      </w:r>
      <w:proofErr w:type="spellEnd"/>
      <w:r>
        <w:rPr>
          <w:rFonts w:hint="cs"/>
          <w:rtl/>
        </w:rPr>
        <w:t xml:space="preserve">. </w:t>
      </w:r>
    </w:p>
    <w:p w:rsidR="00014775" w:rsidRDefault="00014775" w:rsidP="00014775">
      <w:pPr>
        <w:pStyle w:val="1"/>
      </w:pPr>
      <w:r>
        <w:rPr>
          <w:rFonts w:hint="cs"/>
          <w:rtl/>
        </w:rPr>
        <w:t>מונה אחראי תיעוד בכל אחד מהאגפים שעליהם חלה ההנחיה ולהלן המידע המבוקש ביחס לאותם אגפים המופיעים בפנייתך ושעליהם חלה ההנחיה:</w:t>
      </w:r>
    </w:p>
    <w:tbl>
      <w:tblPr>
        <w:tblStyle w:val="a8"/>
        <w:bidiVisual/>
        <w:tblW w:w="0" w:type="auto"/>
        <w:tblInd w:w="567" w:type="dxa"/>
        <w:tblLook w:val="04A0" w:firstRow="1" w:lastRow="0" w:firstColumn="1" w:lastColumn="0" w:noHBand="0" w:noVBand="1"/>
      </w:tblPr>
      <w:tblGrid>
        <w:gridCol w:w="1394"/>
        <w:gridCol w:w="1415"/>
        <w:gridCol w:w="1367"/>
        <w:gridCol w:w="1740"/>
        <w:gridCol w:w="1378"/>
        <w:gridCol w:w="1201"/>
      </w:tblGrid>
      <w:tr w:rsidR="00014775" w:rsidTr="00D23E74">
        <w:tc>
          <w:tcPr>
            <w:tcW w:w="1543" w:type="dxa"/>
          </w:tcPr>
          <w:p w:rsidR="00014775" w:rsidRPr="00347348" w:rsidRDefault="00014775" w:rsidP="00D23E74">
            <w:pPr>
              <w:pStyle w:val="1"/>
              <w:numPr>
                <w:ilvl w:val="0"/>
                <w:numId w:val="0"/>
              </w:numPr>
              <w:rPr>
                <w:b/>
                <w:bCs/>
                <w:rtl/>
              </w:rPr>
            </w:pPr>
            <w:r w:rsidRPr="00347348">
              <w:rPr>
                <w:rFonts w:hint="cs"/>
                <w:b/>
                <w:bCs/>
                <w:rtl/>
              </w:rPr>
              <w:t>מועד</w:t>
            </w:r>
          </w:p>
        </w:tc>
        <w:tc>
          <w:tcPr>
            <w:tcW w:w="1540" w:type="dxa"/>
          </w:tcPr>
          <w:p w:rsidR="00014775" w:rsidRPr="00347348" w:rsidRDefault="00014775" w:rsidP="00D23E74">
            <w:pPr>
              <w:pStyle w:val="1"/>
              <w:numPr>
                <w:ilvl w:val="0"/>
                <w:numId w:val="0"/>
              </w:numPr>
              <w:rPr>
                <w:b/>
                <w:bCs/>
                <w:rtl/>
              </w:rPr>
            </w:pPr>
            <w:r w:rsidRPr="00347348">
              <w:rPr>
                <w:rFonts w:hint="cs"/>
                <w:b/>
                <w:bCs/>
                <w:rtl/>
              </w:rPr>
              <w:t>עובד המשרד</w:t>
            </w:r>
          </w:p>
        </w:tc>
        <w:tc>
          <w:tcPr>
            <w:tcW w:w="1511" w:type="dxa"/>
          </w:tcPr>
          <w:p w:rsidR="00014775" w:rsidRPr="00347348" w:rsidRDefault="00014775" w:rsidP="00D23E74">
            <w:pPr>
              <w:pStyle w:val="1"/>
              <w:numPr>
                <w:ilvl w:val="0"/>
                <w:numId w:val="0"/>
              </w:numPr>
              <w:rPr>
                <w:b/>
                <w:bCs/>
                <w:rtl/>
              </w:rPr>
            </w:pPr>
            <w:r w:rsidRPr="00347348">
              <w:rPr>
                <w:rFonts w:hint="cs"/>
                <w:b/>
                <w:bCs/>
                <w:rtl/>
              </w:rPr>
              <w:t>נושא הפגישה</w:t>
            </w:r>
          </w:p>
        </w:tc>
        <w:tc>
          <w:tcPr>
            <w:tcW w:w="1740" w:type="dxa"/>
          </w:tcPr>
          <w:p w:rsidR="00014775" w:rsidRPr="00347348" w:rsidRDefault="00014775" w:rsidP="00D23E74">
            <w:pPr>
              <w:pStyle w:val="1"/>
              <w:numPr>
                <w:ilvl w:val="0"/>
                <w:numId w:val="0"/>
              </w:numPr>
              <w:rPr>
                <w:b/>
                <w:bCs/>
                <w:rtl/>
              </w:rPr>
            </w:pPr>
            <w:r w:rsidRPr="00347348">
              <w:rPr>
                <w:rFonts w:hint="cs"/>
                <w:b/>
                <w:bCs/>
                <w:rtl/>
              </w:rPr>
              <w:t>השדלן</w:t>
            </w:r>
          </w:p>
        </w:tc>
        <w:tc>
          <w:tcPr>
            <w:tcW w:w="1480" w:type="dxa"/>
          </w:tcPr>
          <w:p w:rsidR="00014775" w:rsidRPr="00347348" w:rsidRDefault="00014775" w:rsidP="00D23E74">
            <w:pPr>
              <w:pStyle w:val="1"/>
              <w:numPr>
                <w:ilvl w:val="0"/>
                <w:numId w:val="0"/>
              </w:numPr>
              <w:rPr>
                <w:b/>
                <w:bCs/>
                <w:rtl/>
              </w:rPr>
            </w:pPr>
            <w:r w:rsidRPr="00347348">
              <w:rPr>
                <w:rFonts w:hint="cs"/>
                <w:b/>
                <w:bCs/>
                <w:rtl/>
              </w:rPr>
              <w:t>הגוף המיוצג</w:t>
            </w:r>
          </w:p>
        </w:tc>
        <w:tc>
          <w:tcPr>
            <w:tcW w:w="1247" w:type="dxa"/>
          </w:tcPr>
          <w:p w:rsidR="00014775" w:rsidRPr="00347348" w:rsidRDefault="00014775" w:rsidP="00D23E74">
            <w:pPr>
              <w:pStyle w:val="1"/>
              <w:numPr>
                <w:ilvl w:val="0"/>
                <w:numId w:val="0"/>
              </w:numPr>
              <w:rPr>
                <w:b/>
                <w:bCs/>
                <w:rtl/>
              </w:rPr>
            </w:pPr>
            <w:r w:rsidRPr="00347348">
              <w:rPr>
                <w:rFonts w:hint="cs"/>
                <w:b/>
                <w:bCs/>
                <w:rtl/>
              </w:rPr>
              <w:t>האם ניתנה התחייבות</w:t>
            </w:r>
          </w:p>
        </w:tc>
      </w:tr>
      <w:tr w:rsidR="00014775" w:rsidTr="00D23E74">
        <w:tc>
          <w:tcPr>
            <w:tcW w:w="1543" w:type="dxa"/>
          </w:tcPr>
          <w:p w:rsidR="00014775" w:rsidRDefault="00014775" w:rsidP="00D23E74">
            <w:pPr>
              <w:pStyle w:val="1"/>
              <w:numPr>
                <w:ilvl w:val="0"/>
                <w:numId w:val="0"/>
              </w:numPr>
              <w:rPr>
                <w:rtl/>
              </w:rPr>
            </w:pPr>
            <w:r>
              <w:rPr>
                <w:rFonts w:hint="cs"/>
                <w:rtl/>
              </w:rPr>
              <w:t>1.6.2021</w:t>
            </w:r>
          </w:p>
        </w:tc>
        <w:tc>
          <w:tcPr>
            <w:tcW w:w="1540" w:type="dxa"/>
          </w:tcPr>
          <w:p w:rsidR="00014775" w:rsidRDefault="00014775" w:rsidP="00D23E74">
            <w:pPr>
              <w:pStyle w:val="1"/>
              <w:numPr>
                <w:ilvl w:val="0"/>
                <w:numId w:val="0"/>
              </w:numPr>
              <w:rPr>
                <w:rtl/>
              </w:rPr>
            </w:pPr>
            <w:r>
              <w:rPr>
                <w:rFonts w:hint="cs"/>
                <w:rtl/>
              </w:rPr>
              <w:t xml:space="preserve">צוות תעשיה ומסחר וצוות מחקר ופיתוח והשכלה </w:t>
            </w:r>
            <w:r>
              <w:rPr>
                <w:rFonts w:hint="cs"/>
                <w:rtl/>
              </w:rPr>
              <w:lastRenderedPageBreak/>
              <w:t>גבוהה באגף התקציבים</w:t>
            </w:r>
          </w:p>
        </w:tc>
        <w:tc>
          <w:tcPr>
            <w:tcW w:w="1511" w:type="dxa"/>
          </w:tcPr>
          <w:p w:rsidR="00014775" w:rsidRDefault="00014775" w:rsidP="00D23E74">
            <w:pPr>
              <w:pStyle w:val="1"/>
              <w:numPr>
                <w:ilvl w:val="0"/>
                <w:numId w:val="0"/>
              </w:numPr>
              <w:rPr>
                <w:rtl/>
              </w:rPr>
            </w:pPr>
            <w:r w:rsidRPr="000D00A3">
              <w:rPr>
                <w:rtl/>
              </w:rPr>
              <w:lastRenderedPageBreak/>
              <w:t xml:space="preserve">הכרות עם חברת </w:t>
            </w:r>
            <w:r w:rsidRPr="000D00A3">
              <w:t>KLA</w:t>
            </w:r>
          </w:p>
        </w:tc>
        <w:tc>
          <w:tcPr>
            <w:tcW w:w="1740" w:type="dxa"/>
          </w:tcPr>
          <w:p w:rsidR="00014775" w:rsidRDefault="00014775" w:rsidP="00D23E74">
            <w:pPr>
              <w:pStyle w:val="1"/>
              <w:numPr>
                <w:ilvl w:val="0"/>
                <w:numId w:val="0"/>
              </w:numPr>
              <w:rPr>
                <w:rtl/>
              </w:rPr>
            </w:pPr>
            <w:r>
              <w:rPr>
                <w:rFonts w:hint="cs"/>
                <w:rtl/>
              </w:rPr>
              <w:t xml:space="preserve">חברת </w:t>
            </w:r>
            <w:proofErr w:type="spellStart"/>
            <w:r>
              <w:rPr>
                <w:rFonts w:hint="cs"/>
                <w:rtl/>
              </w:rPr>
              <w:t>פוליסי</w:t>
            </w:r>
            <w:proofErr w:type="spellEnd"/>
          </w:p>
        </w:tc>
        <w:tc>
          <w:tcPr>
            <w:tcW w:w="1480" w:type="dxa"/>
          </w:tcPr>
          <w:p w:rsidR="00014775" w:rsidRDefault="00014775" w:rsidP="00D23E74">
            <w:pPr>
              <w:pStyle w:val="1"/>
              <w:numPr>
                <w:ilvl w:val="0"/>
                <w:numId w:val="0"/>
              </w:numPr>
            </w:pPr>
            <w:r>
              <w:rPr>
                <w:rFonts w:hint="cs"/>
              </w:rPr>
              <w:t>KLA</w:t>
            </w:r>
          </w:p>
        </w:tc>
        <w:tc>
          <w:tcPr>
            <w:tcW w:w="1247" w:type="dxa"/>
          </w:tcPr>
          <w:p w:rsidR="00014775" w:rsidRDefault="00014775" w:rsidP="00D23E74">
            <w:pPr>
              <w:pStyle w:val="1"/>
              <w:numPr>
                <w:ilvl w:val="0"/>
                <w:numId w:val="0"/>
              </w:numPr>
              <w:rPr>
                <w:rtl/>
              </w:rPr>
            </w:pPr>
            <w:r>
              <w:rPr>
                <w:rFonts w:hint="cs"/>
                <w:rtl/>
              </w:rPr>
              <w:t xml:space="preserve">לא </w:t>
            </w:r>
          </w:p>
        </w:tc>
      </w:tr>
      <w:tr w:rsidR="00014775" w:rsidTr="00D23E74">
        <w:tc>
          <w:tcPr>
            <w:tcW w:w="1543" w:type="dxa"/>
          </w:tcPr>
          <w:p w:rsidR="00014775" w:rsidRDefault="00014775" w:rsidP="00D23E74">
            <w:pPr>
              <w:pStyle w:val="1"/>
              <w:numPr>
                <w:ilvl w:val="0"/>
                <w:numId w:val="0"/>
              </w:numPr>
              <w:rPr>
                <w:rtl/>
              </w:rPr>
            </w:pPr>
            <w:r>
              <w:rPr>
                <w:rFonts w:hint="cs"/>
                <w:rtl/>
              </w:rPr>
              <w:t>.9.5.2021</w:t>
            </w:r>
          </w:p>
          <w:p w:rsidR="00014775" w:rsidRDefault="00014775" w:rsidP="00D23E74">
            <w:pPr>
              <w:pStyle w:val="1"/>
              <w:numPr>
                <w:ilvl w:val="0"/>
                <w:numId w:val="0"/>
              </w:numPr>
              <w:rPr>
                <w:rtl/>
              </w:rPr>
            </w:pPr>
            <w:r>
              <w:rPr>
                <w:rFonts w:hint="cs"/>
                <w:rtl/>
              </w:rPr>
              <w:t>.5.4.2021</w:t>
            </w:r>
          </w:p>
          <w:p w:rsidR="00014775" w:rsidRDefault="00014775" w:rsidP="00D23E74">
            <w:pPr>
              <w:pStyle w:val="1"/>
              <w:numPr>
                <w:ilvl w:val="0"/>
                <w:numId w:val="0"/>
              </w:numPr>
              <w:rPr>
                <w:rtl/>
              </w:rPr>
            </w:pPr>
            <w:r>
              <w:rPr>
                <w:rFonts w:hint="cs"/>
                <w:rtl/>
              </w:rPr>
              <w:t>25.2.2021</w:t>
            </w:r>
          </w:p>
        </w:tc>
        <w:tc>
          <w:tcPr>
            <w:tcW w:w="1540" w:type="dxa"/>
          </w:tcPr>
          <w:p w:rsidR="00014775" w:rsidRDefault="00014775" w:rsidP="00D23E74">
            <w:pPr>
              <w:pStyle w:val="1"/>
              <w:numPr>
                <w:ilvl w:val="0"/>
                <w:numId w:val="0"/>
              </w:numPr>
              <w:rPr>
                <w:rtl/>
              </w:rPr>
            </w:pPr>
            <w:r>
              <w:rPr>
                <w:rFonts w:hint="cs"/>
                <w:rtl/>
              </w:rPr>
              <w:t>צוות תעסוקה באגף התקציבים</w:t>
            </w:r>
          </w:p>
        </w:tc>
        <w:tc>
          <w:tcPr>
            <w:tcW w:w="1511" w:type="dxa"/>
          </w:tcPr>
          <w:p w:rsidR="00014775" w:rsidRDefault="00014775" w:rsidP="00D23E74">
            <w:pPr>
              <w:pStyle w:val="1"/>
              <w:numPr>
                <w:ilvl w:val="0"/>
                <w:numId w:val="0"/>
              </w:numPr>
              <w:rPr>
                <w:rtl/>
              </w:rPr>
            </w:pPr>
            <w:r>
              <w:rPr>
                <w:rFonts w:hint="cs"/>
                <w:rtl/>
              </w:rPr>
              <w:t>מודלים גמישים לתעסוקה</w:t>
            </w:r>
          </w:p>
        </w:tc>
        <w:tc>
          <w:tcPr>
            <w:tcW w:w="1740" w:type="dxa"/>
          </w:tcPr>
          <w:p w:rsidR="00014775" w:rsidRDefault="00014775" w:rsidP="00D23E74">
            <w:pPr>
              <w:pStyle w:val="1"/>
              <w:numPr>
                <w:ilvl w:val="0"/>
                <w:numId w:val="0"/>
              </w:numPr>
              <w:rPr>
                <w:rtl/>
              </w:rPr>
            </w:pPr>
            <w:r>
              <w:rPr>
                <w:rFonts w:hint="cs"/>
                <w:rtl/>
              </w:rPr>
              <w:t xml:space="preserve">חברת </w:t>
            </w:r>
            <w:proofErr w:type="spellStart"/>
            <w:r>
              <w:rPr>
                <w:rFonts w:hint="cs"/>
                <w:rtl/>
              </w:rPr>
              <w:t>פוליסי</w:t>
            </w:r>
            <w:proofErr w:type="spellEnd"/>
          </w:p>
        </w:tc>
        <w:tc>
          <w:tcPr>
            <w:tcW w:w="1480" w:type="dxa"/>
          </w:tcPr>
          <w:p w:rsidR="00014775" w:rsidRDefault="00014775" w:rsidP="00D23E74">
            <w:pPr>
              <w:pStyle w:val="1"/>
              <w:numPr>
                <w:ilvl w:val="0"/>
                <w:numId w:val="0"/>
              </w:numPr>
            </w:pPr>
            <w:r>
              <w:rPr>
                <w:rFonts w:hint="cs"/>
                <w:rtl/>
              </w:rPr>
              <w:t xml:space="preserve">חברת  </w:t>
            </w:r>
            <w:proofErr w:type="spellStart"/>
            <w:r>
              <w:t>Wolt</w:t>
            </w:r>
            <w:proofErr w:type="spellEnd"/>
          </w:p>
        </w:tc>
        <w:tc>
          <w:tcPr>
            <w:tcW w:w="1247" w:type="dxa"/>
          </w:tcPr>
          <w:p w:rsidR="00014775" w:rsidRDefault="00014775" w:rsidP="00D23E74">
            <w:pPr>
              <w:pStyle w:val="1"/>
              <w:numPr>
                <w:ilvl w:val="0"/>
                <w:numId w:val="0"/>
              </w:numPr>
              <w:rPr>
                <w:rtl/>
              </w:rPr>
            </w:pPr>
            <w:r>
              <w:rPr>
                <w:rFonts w:hint="cs"/>
                <w:rtl/>
              </w:rPr>
              <w:t xml:space="preserve">לא </w:t>
            </w:r>
          </w:p>
        </w:tc>
      </w:tr>
      <w:tr w:rsidR="00014775" w:rsidTr="00D23E74">
        <w:tc>
          <w:tcPr>
            <w:tcW w:w="1543" w:type="dxa"/>
          </w:tcPr>
          <w:p w:rsidR="00014775" w:rsidRDefault="00014775" w:rsidP="00D23E74">
            <w:pPr>
              <w:pStyle w:val="1"/>
              <w:numPr>
                <w:ilvl w:val="0"/>
                <w:numId w:val="0"/>
              </w:numPr>
              <w:rPr>
                <w:rtl/>
              </w:rPr>
            </w:pPr>
            <w:r>
              <w:rPr>
                <w:rFonts w:hint="cs"/>
                <w:rtl/>
              </w:rPr>
              <w:t>26.4.2021</w:t>
            </w:r>
          </w:p>
        </w:tc>
        <w:tc>
          <w:tcPr>
            <w:tcW w:w="1540" w:type="dxa"/>
          </w:tcPr>
          <w:p w:rsidR="00014775" w:rsidRDefault="00014775" w:rsidP="00D23E74">
            <w:pPr>
              <w:pStyle w:val="1"/>
              <w:numPr>
                <w:ilvl w:val="0"/>
                <w:numId w:val="0"/>
              </w:numPr>
              <w:rPr>
                <w:rtl/>
              </w:rPr>
            </w:pPr>
            <w:r>
              <w:rPr>
                <w:rFonts w:hint="cs"/>
                <w:rtl/>
              </w:rPr>
              <w:t>צוות תעשיה ומסחר באגף התקציבים</w:t>
            </w:r>
          </w:p>
        </w:tc>
        <w:tc>
          <w:tcPr>
            <w:tcW w:w="1511" w:type="dxa"/>
          </w:tcPr>
          <w:p w:rsidR="00014775" w:rsidRDefault="00014775" w:rsidP="00D23E74">
            <w:pPr>
              <w:pStyle w:val="1"/>
              <w:numPr>
                <w:ilvl w:val="0"/>
                <w:numId w:val="0"/>
              </w:numPr>
              <w:rPr>
                <w:rtl/>
              </w:rPr>
            </w:pPr>
            <w:r w:rsidRPr="000D00A3">
              <w:rPr>
                <w:rtl/>
              </w:rPr>
              <w:t>תקנות שירות המזון</w:t>
            </w:r>
          </w:p>
        </w:tc>
        <w:tc>
          <w:tcPr>
            <w:tcW w:w="1740" w:type="dxa"/>
          </w:tcPr>
          <w:p w:rsidR="00014775" w:rsidRDefault="00014775" w:rsidP="00D23E74">
            <w:pPr>
              <w:pStyle w:val="1"/>
              <w:numPr>
                <w:ilvl w:val="0"/>
                <w:numId w:val="0"/>
              </w:numPr>
              <w:ind w:left="567" w:hanging="567"/>
              <w:rPr>
                <w:rtl/>
              </w:rPr>
            </w:pPr>
            <w:r>
              <w:rPr>
                <w:rtl/>
              </w:rPr>
              <w:t>גילית אסטרטגיה בע״מ</w:t>
            </w:r>
          </w:p>
        </w:tc>
        <w:tc>
          <w:tcPr>
            <w:tcW w:w="1480" w:type="dxa"/>
          </w:tcPr>
          <w:p w:rsidR="00014775" w:rsidRDefault="00014775" w:rsidP="00D23E74">
            <w:pPr>
              <w:pStyle w:val="1"/>
              <w:numPr>
                <w:ilvl w:val="0"/>
                <w:numId w:val="0"/>
              </w:numPr>
              <w:rPr>
                <w:rtl/>
              </w:rPr>
            </w:pPr>
            <w:r w:rsidRPr="001C5BEB">
              <w:rPr>
                <w:rtl/>
              </w:rPr>
              <w:t>גורמים שונים בתחום המסחר - קמעונאים, יבואנים וקניונים</w:t>
            </w:r>
          </w:p>
        </w:tc>
        <w:tc>
          <w:tcPr>
            <w:tcW w:w="1247" w:type="dxa"/>
          </w:tcPr>
          <w:p w:rsidR="00014775" w:rsidRDefault="00014775" w:rsidP="00D23E74">
            <w:pPr>
              <w:pStyle w:val="1"/>
              <w:numPr>
                <w:ilvl w:val="0"/>
                <w:numId w:val="0"/>
              </w:numPr>
              <w:rPr>
                <w:rtl/>
              </w:rPr>
            </w:pPr>
            <w:r>
              <w:rPr>
                <w:rFonts w:hint="cs"/>
                <w:rtl/>
              </w:rPr>
              <w:t>לא</w:t>
            </w:r>
          </w:p>
        </w:tc>
      </w:tr>
      <w:tr w:rsidR="00014775" w:rsidTr="00D23E74">
        <w:tc>
          <w:tcPr>
            <w:tcW w:w="1543" w:type="dxa"/>
          </w:tcPr>
          <w:p w:rsidR="00014775" w:rsidRDefault="00014775" w:rsidP="00D23E74">
            <w:pPr>
              <w:pStyle w:val="1"/>
              <w:numPr>
                <w:ilvl w:val="0"/>
                <w:numId w:val="0"/>
              </w:numPr>
              <w:rPr>
                <w:rtl/>
              </w:rPr>
            </w:pPr>
            <w:r>
              <w:rPr>
                <w:rFonts w:hint="cs"/>
                <w:rtl/>
              </w:rPr>
              <w:t>1.4.2021</w:t>
            </w:r>
          </w:p>
          <w:p w:rsidR="00014775" w:rsidRDefault="00014775" w:rsidP="00D23E74">
            <w:pPr>
              <w:pStyle w:val="1"/>
              <w:numPr>
                <w:ilvl w:val="0"/>
                <w:numId w:val="0"/>
              </w:numPr>
              <w:rPr>
                <w:rtl/>
              </w:rPr>
            </w:pPr>
            <w:r>
              <w:rPr>
                <w:rFonts w:hint="cs"/>
                <w:rtl/>
              </w:rPr>
              <w:t>(טלפונית)</w:t>
            </w:r>
          </w:p>
        </w:tc>
        <w:tc>
          <w:tcPr>
            <w:tcW w:w="1540" w:type="dxa"/>
          </w:tcPr>
          <w:p w:rsidR="00014775" w:rsidRDefault="00014775" w:rsidP="00D23E74">
            <w:pPr>
              <w:pStyle w:val="1"/>
              <w:numPr>
                <w:ilvl w:val="0"/>
                <w:numId w:val="0"/>
              </w:numPr>
              <w:rPr>
                <w:rtl/>
              </w:rPr>
            </w:pPr>
            <w:r>
              <w:rPr>
                <w:rFonts w:hint="cs"/>
                <w:rtl/>
              </w:rPr>
              <w:t>צוות הימורים והגרלות, לשכה משפטית</w:t>
            </w:r>
          </w:p>
        </w:tc>
        <w:tc>
          <w:tcPr>
            <w:tcW w:w="1511" w:type="dxa"/>
          </w:tcPr>
          <w:p w:rsidR="00014775" w:rsidRPr="00FC53AF" w:rsidRDefault="00014775" w:rsidP="00D23E74">
            <w:pPr>
              <w:pStyle w:val="1"/>
              <w:numPr>
                <w:ilvl w:val="0"/>
                <w:numId w:val="0"/>
              </w:numPr>
              <w:rPr>
                <w:rtl/>
              </w:rPr>
            </w:pPr>
            <w:r w:rsidRPr="00FC53AF">
              <w:rPr>
                <w:rFonts w:hint="cs"/>
                <w:rtl/>
              </w:rPr>
              <w:t>היתר הגרלה ליום העצמאות</w:t>
            </w:r>
          </w:p>
        </w:tc>
        <w:tc>
          <w:tcPr>
            <w:tcW w:w="1740" w:type="dxa"/>
          </w:tcPr>
          <w:p w:rsidR="00014775" w:rsidRPr="00FC53AF" w:rsidRDefault="00014775" w:rsidP="00D23E74">
            <w:pPr>
              <w:pStyle w:val="1"/>
              <w:numPr>
                <w:ilvl w:val="0"/>
                <w:numId w:val="0"/>
              </w:numPr>
              <w:rPr>
                <w:rtl/>
              </w:rPr>
            </w:pPr>
            <w:r w:rsidRPr="00FC53AF">
              <w:rPr>
                <w:rFonts w:hint="cs"/>
                <w:rtl/>
              </w:rPr>
              <w:t>יואל בריס שירותי משפט וממשלה</w:t>
            </w:r>
          </w:p>
        </w:tc>
        <w:tc>
          <w:tcPr>
            <w:tcW w:w="1480" w:type="dxa"/>
          </w:tcPr>
          <w:p w:rsidR="00014775" w:rsidRDefault="00014775" w:rsidP="00D23E74">
            <w:pPr>
              <w:pStyle w:val="1"/>
              <w:numPr>
                <w:ilvl w:val="0"/>
                <w:numId w:val="0"/>
              </w:numPr>
              <w:rPr>
                <w:rtl/>
              </w:rPr>
            </w:pPr>
            <w:r>
              <w:rPr>
                <w:rFonts w:hint="cs"/>
                <w:rtl/>
              </w:rPr>
              <w:t>מפעל הפיס</w:t>
            </w:r>
          </w:p>
        </w:tc>
        <w:tc>
          <w:tcPr>
            <w:tcW w:w="1247" w:type="dxa"/>
          </w:tcPr>
          <w:p w:rsidR="00014775" w:rsidRDefault="00014775" w:rsidP="00D23E74">
            <w:pPr>
              <w:pStyle w:val="1"/>
              <w:numPr>
                <w:ilvl w:val="0"/>
                <w:numId w:val="0"/>
              </w:numPr>
              <w:rPr>
                <w:rtl/>
              </w:rPr>
            </w:pPr>
            <w:r>
              <w:rPr>
                <w:rFonts w:hint="cs"/>
                <w:rtl/>
              </w:rPr>
              <w:t>לא</w:t>
            </w:r>
          </w:p>
        </w:tc>
      </w:tr>
      <w:tr w:rsidR="00014775" w:rsidTr="00D23E74">
        <w:tc>
          <w:tcPr>
            <w:tcW w:w="1543" w:type="dxa"/>
          </w:tcPr>
          <w:p w:rsidR="00014775" w:rsidRDefault="00014775" w:rsidP="00D23E74">
            <w:pPr>
              <w:pStyle w:val="1"/>
              <w:numPr>
                <w:ilvl w:val="0"/>
                <w:numId w:val="0"/>
              </w:numPr>
              <w:rPr>
                <w:rtl/>
              </w:rPr>
            </w:pPr>
            <w:r>
              <w:rPr>
                <w:rFonts w:hint="cs"/>
                <w:rtl/>
              </w:rPr>
              <w:t>5.4.2021</w:t>
            </w:r>
          </w:p>
          <w:p w:rsidR="00014775" w:rsidRDefault="00014775" w:rsidP="00D23E74">
            <w:pPr>
              <w:pStyle w:val="1"/>
              <w:numPr>
                <w:ilvl w:val="0"/>
                <w:numId w:val="0"/>
              </w:numPr>
              <w:rPr>
                <w:rtl/>
              </w:rPr>
            </w:pPr>
            <w:r>
              <w:rPr>
                <w:rFonts w:hint="cs"/>
                <w:rtl/>
              </w:rPr>
              <w:t>(טלפונית)</w:t>
            </w:r>
          </w:p>
        </w:tc>
        <w:tc>
          <w:tcPr>
            <w:tcW w:w="1540" w:type="dxa"/>
          </w:tcPr>
          <w:p w:rsidR="00014775" w:rsidRDefault="00014775" w:rsidP="00D23E74">
            <w:pPr>
              <w:pStyle w:val="1"/>
              <w:numPr>
                <w:ilvl w:val="0"/>
                <w:numId w:val="0"/>
              </w:numPr>
              <w:rPr>
                <w:rtl/>
              </w:rPr>
            </w:pPr>
            <w:r>
              <w:rPr>
                <w:rFonts w:hint="cs"/>
                <w:rtl/>
              </w:rPr>
              <w:t>צוות הימורים והגרלות, לשכה משפטית</w:t>
            </w:r>
          </w:p>
        </w:tc>
        <w:tc>
          <w:tcPr>
            <w:tcW w:w="1511" w:type="dxa"/>
          </w:tcPr>
          <w:p w:rsidR="00014775" w:rsidRPr="00FC53AF" w:rsidRDefault="00014775" w:rsidP="00D23E74">
            <w:pPr>
              <w:pStyle w:val="1"/>
              <w:numPr>
                <w:ilvl w:val="0"/>
                <w:numId w:val="0"/>
              </w:numPr>
              <w:rPr>
                <w:rtl/>
              </w:rPr>
            </w:pPr>
            <w:r w:rsidRPr="00FC53AF">
              <w:rPr>
                <w:rFonts w:hint="cs"/>
                <w:rtl/>
              </w:rPr>
              <w:t>היתר הגרלה ליום העצמאות</w:t>
            </w:r>
          </w:p>
        </w:tc>
        <w:tc>
          <w:tcPr>
            <w:tcW w:w="1740" w:type="dxa"/>
          </w:tcPr>
          <w:p w:rsidR="00014775" w:rsidRPr="00FC53AF" w:rsidRDefault="00014775" w:rsidP="00D23E74">
            <w:pPr>
              <w:pStyle w:val="1"/>
              <w:numPr>
                <w:ilvl w:val="0"/>
                <w:numId w:val="0"/>
              </w:numPr>
              <w:rPr>
                <w:rtl/>
              </w:rPr>
            </w:pPr>
            <w:r w:rsidRPr="00FC53AF">
              <w:rPr>
                <w:rFonts w:hint="cs"/>
                <w:rtl/>
              </w:rPr>
              <w:t>יואל בריס שירותי משפט ממשל</w:t>
            </w:r>
          </w:p>
        </w:tc>
        <w:tc>
          <w:tcPr>
            <w:tcW w:w="1480" w:type="dxa"/>
          </w:tcPr>
          <w:p w:rsidR="00014775" w:rsidRDefault="00014775" w:rsidP="00D23E74">
            <w:pPr>
              <w:pStyle w:val="1"/>
              <w:numPr>
                <w:ilvl w:val="0"/>
                <w:numId w:val="0"/>
              </w:numPr>
              <w:rPr>
                <w:rtl/>
              </w:rPr>
            </w:pPr>
            <w:r>
              <w:rPr>
                <w:rFonts w:hint="cs"/>
                <w:rtl/>
              </w:rPr>
              <w:t>מפעל הפיס</w:t>
            </w:r>
          </w:p>
        </w:tc>
        <w:tc>
          <w:tcPr>
            <w:tcW w:w="1247" w:type="dxa"/>
          </w:tcPr>
          <w:p w:rsidR="00014775" w:rsidRDefault="00014775" w:rsidP="00D23E74">
            <w:pPr>
              <w:pStyle w:val="1"/>
              <w:numPr>
                <w:ilvl w:val="0"/>
                <w:numId w:val="0"/>
              </w:numPr>
              <w:rPr>
                <w:rtl/>
              </w:rPr>
            </w:pPr>
            <w:r>
              <w:rPr>
                <w:rFonts w:hint="cs"/>
                <w:rtl/>
              </w:rPr>
              <w:t>לא</w:t>
            </w:r>
          </w:p>
        </w:tc>
      </w:tr>
      <w:tr w:rsidR="00014775" w:rsidTr="00D23E74">
        <w:tc>
          <w:tcPr>
            <w:tcW w:w="1543" w:type="dxa"/>
          </w:tcPr>
          <w:p w:rsidR="00014775" w:rsidRDefault="00014775" w:rsidP="00D23E74">
            <w:pPr>
              <w:pStyle w:val="1"/>
              <w:numPr>
                <w:ilvl w:val="0"/>
                <w:numId w:val="0"/>
              </w:numPr>
              <w:rPr>
                <w:rtl/>
              </w:rPr>
            </w:pPr>
            <w:r>
              <w:rPr>
                <w:rFonts w:hint="cs"/>
                <w:rtl/>
              </w:rPr>
              <w:t>22.2.2021 ו-25.52021 (טלפונית)</w:t>
            </w:r>
          </w:p>
        </w:tc>
        <w:tc>
          <w:tcPr>
            <w:tcW w:w="1540" w:type="dxa"/>
          </w:tcPr>
          <w:p w:rsidR="00014775" w:rsidRDefault="00014775" w:rsidP="00D23E74">
            <w:pPr>
              <w:pStyle w:val="1"/>
              <w:numPr>
                <w:ilvl w:val="0"/>
                <w:numId w:val="0"/>
              </w:numPr>
              <w:rPr>
                <w:rtl/>
              </w:rPr>
            </w:pPr>
            <w:r>
              <w:rPr>
                <w:rFonts w:hint="cs"/>
                <w:rtl/>
              </w:rPr>
              <w:t>צוות בריאות, לשכה משפטית ואגף התקציבים</w:t>
            </w:r>
          </w:p>
        </w:tc>
        <w:tc>
          <w:tcPr>
            <w:tcW w:w="1511" w:type="dxa"/>
          </w:tcPr>
          <w:p w:rsidR="00014775" w:rsidRDefault="00014775" w:rsidP="00D23E74">
            <w:pPr>
              <w:pStyle w:val="1"/>
              <w:numPr>
                <w:ilvl w:val="0"/>
                <w:numId w:val="0"/>
              </w:numPr>
              <w:rPr>
                <w:rtl/>
              </w:rPr>
            </w:pPr>
            <w:r>
              <w:rPr>
                <w:rFonts w:hint="cs"/>
                <w:rtl/>
              </w:rPr>
              <w:t>הסכם ההבראה עם בית חולים הדסה עין כרם</w:t>
            </w:r>
          </w:p>
        </w:tc>
        <w:tc>
          <w:tcPr>
            <w:tcW w:w="1740" w:type="dxa"/>
          </w:tcPr>
          <w:p w:rsidR="00014775" w:rsidRDefault="00014775" w:rsidP="00D23E74">
            <w:pPr>
              <w:pStyle w:val="1"/>
              <w:numPr>
                <w:ilvl w:val="0"/>
                <w:numId w:val="0"/>
              </w:numPr>
              <w:rPr>
                <w:rtl/>
              </w:rPr>
            </w:pPr>
            <w:r>
              <w:rPr>
                <w:rFonts w:hint="cs"/>
                <w:rtl/>
              </w:rPr>
              <w:t xml:space="preserve">משרד עורכי דין מיתר </w:t>
            </w:r>
          </w:p>
        </w:tc>
        <w:tc>
          <w:tcPr>
            <w:tcW w:w="1480" w:type="dxa"/>
          </w:tcPr>
          <w:p w:rsidR="00014775" w:rsidRDefault="00014775" w:rsidP="00D23E74">
            <w:pPr>
              <w:pStyle w:val="1"/>
              <w:numPr>
                <w:ilvl w:val="0"/>
                <w:numId w:val="0"/>
              </w:numPr>
              <w:rPr>
                <w:rtl/>
              </w:rPr>
            </w:pPr>
            <w:r>
              <w:rPr>
                <w:rFonts w:hint="cs"/>
                <w:rtl/>
              </w:rPr>
              <w:t>ארגון נשות הדסה</w:t>
            </w:r>
          </w:p>
        </w:tc>
        <w:tc>
          <w:tcPr>
            <w:tcW w:w="1247" w:type="dxa"/>
          </w:tcPr>
          <w:p w:rsidR="00014775" w:rsidRDefault="00014775" w:rsidP="00D23E74">
            <w:pPr>
              <w:pStyle w:val="1"/>
              <w:numPr>
                <w:ilvl w:val="0"/>
                <w:numId w:val="0"/>
              </w:numPr>
              <w:rPr>
                <w:rtl/>
              </w:rPr>
            </w:pPr>
            <w:r>
              <w:rPr>
                <w:rFonts w:hint="cs"/>
                <w:rtl/>
              </w:rPr>
              <w:t>לא</w:t>
            </w:r>
          </w:p>
        </w:tc>
      </w:tr>
      <w:tr w:rsidR="00014775" w:rsidTr="00D23E74">
        <w:tc>
          <w:tcPr>
            <w:tcW w:w="1543" w:type="dxa"/>
          </w:tcPr>
          <w:p w:rsidR="00014775" w:rsidRDefault="00014775" w:rsidP="00D23E74">
            <w:pPr>
              <w:pStyle w:val="1"/>
              <w:numPr>
                <w:ilvl w:val="0"/>
                <w:numId w:val="0"/>
              </w:numPr>
              <w:rPr>
                <w:rtl/>
              </w:rPr>
            </w:pPr>
            <w:r>
              <w:rPr>
                <w:rFonts w:hint="cs"/>
                <w:rtl/>
              </w:rPr>
              <w:t xml:space="preserve"> 25.5.2021 (טלפונית)</w:t>
            </w:r>
          </w:p>
        </w:tc>
        <w:tc>
          <w:tcPr>
            <w:tcW w:w="1540" w:type="dxa"/>
          </w:tcPr>
          <w:p w:rsidR="00014775" w:rsidRDefault="00014775" w:rsidP="00D23E74">
            <w:pPr>
              <w:pStyle w:val="1"/>
              <w:numPr>
                <w:ilvl w:val="0"/>
                <w:numId w:val="0"/>
              </w:numPr>
              <w:rPr>
                <w:rtl/>
              </w:rPr>
            </w:pPr>
            <w:r>
              <w:rPr>
                <w:rFonts w:hint="cs"/>
                <w:rtl/>
              </w:rPr>
              <w:t>צוות בנקאות, לשכה משפטית</w:t>
            </w:r>
          </w:p>
        </w:tc>
        <w:tc>
          <w:tcPr>
            <w:tcW w:w="1511" w:type="dxa"/>
          </w:tcPr>
          <w:p w:rsidR="00014775" w:rsidRDefault="00014775" w:rsidP="00D23E74">
            <w:pPr>
              <w:pStyle w:val="1"/>
              <w:numPr>
                <w:ilvl w:val="0"/>
                <w:numId w:val="0"/>
              </w:numPr>
              <w:rPr>
                <w:rtl/>
              </w:rPr>
            </w:pPr>
            <w:r>
              <w:rPr>
                <w:rFonts w:hint="cs"/>
                <w:rtl/>
              </w:rPr>
              <w:t>תקנות אשראי לצעירים</w:t>
            </w:r>
          </w:p>
        </w:tc>
        <w:tc>
          <w:tcPr>
            <w:tcW w:w="1740" w:type="dxa"/>
          </w:tcPr>
          <w:p w:rsidR="00014775" w:rsidRDefault="00014775" w:rsidP="00D23E74">
            <w:pPr>
              <w:pStyle w:val="1"/>
              <w:numPr>
                <w:ilvl w:val="0"/>
                <w:numId w:val="0"/>
              </w:numPr>
              <w:rPr>
                <w:rtl/>
              </w:rPr>
            </w:pPr>
            <w:r>
              <w:rPr>
                <w:rFonts w:hint="cs"/>
                <w:rtl/>
              </w:rPr>
              <w:t>משרד עורכי דין מיתר</w:t>
            </w:r>
          </w:p>
        </w:tc>
        <w:tc>
          <w:tcPr>
            <w:tcW w:w="1480" w:type="dxa"/>
          </w:tcPr>
          <w:p w:rsidR="00014775" w:rsidRDefault="00014775" w:rsidP="00D23E74">
            <w:pPr>
              <w:pStyle w:val="1"/>
              <w:numPr>
                <w:ilvl w:val="0"/>
                <w:numId w:val="0"/>
              </w:numPr>
              <w:rPr>
                <w:rtl/>
              </w:rPr>
            </w:pPr>
            <w:proofErr w:type="spellStart"/>
            <w:r>
              <w:rPr>
                <w:rFonts w:hint="cs"/>
                <w:rtl/>
              </w:rPr>
              <w:t>קרדיטור</w:t>
            </w:r>
            <w:proofErr w:type="spellEnd"/>
          </w:p>
        </w:tc>
        <w:tc>
          <w:tcPr>
            <w:tcW w:w="1247" w:type="dxa"/>
          </w:tcPr>
          <w:p w:rsidR="00014775" w:rsidRDefault="00014775" w:rsidP="00D23E74">
            <w:pPr>
              <w:pStyle w:val="1"/>
              <w:numPr>
                <w:ilvl w:val="0"/>
                <w:numId w:val="0"/>
              </w:numPr>
              <w:rPr>
                <w:rtl/>
              </w:rPr>
            </w:pPr>
            <w:r>
              <w:rPr>
                <w:rFonts w:hint="cs"/>
                <w:rtl/>
              </w:rPr>
              <w:t>לא</w:t>
            </w:r>
          </w:p>
        </w:tc>
      </w:tr>
      <w:tr w:rsidR="00014775" w:rsidTr="00D23E74">
        <w:tc>
          <w:tcPr>
            <w:tcW w:w="1543" w:type="dxa"/>
          </w:tcPr>
          <w:p w:rsidR="00014775" w:rsidRDefault="00014775" w:rsidP="00D23E74">
            <w:pPr>
              <w:pStyle w:val="1"/>
              <w:numPr>
                <w:ilvl w:val="0"/>
                <w:numId w:val="0"/>
              </w:numPr>
              <w:rPr>
                <w:rtl/>
              </w:rPr>
            </w:pPr>
            <w:r>
              <w:rPr>
                <w:rFonts w:hint="cs"/>
                <w:rtl/>
              </w:rPr>
              <w:lastRenderedPageBreak/>
              <w:t>3.3.2021</w:t>
            </w:r>
          </w:p>
        </w:tc>
        <w:tc>
          <w:tcPr>
            <w:tcW w:w="1540" w:type="dxa"/>
          </w:tcPr>
          <w:p w:rsidR="00014775" w:rsidRDefault="00014775" w:rsidP="00D23E74">
            <w:pPr>
              <w:pStyle w:val="1"/>
              <w:numPr>
                <w:ilvl w:val="0"/>
                <w:numId w:val="0"/>
              </w:numPr>
              <w:rPr>
                <w:rtl/>
              </w:rPr>
            </w:pPr>
            <w:r>
              <w:rPr>
                <w:rFonts w:hint="cs"/>
                <w:rtl/>
              </w:rPr>
              <w:t>צוות בריאות לשכה משפטית</w:t>
            </w:r>
          </w:p>
        </w:tc>
        <w:tc>
          <w:tcPr>
            <w:tcW w:w="1511" w:type="dxa"/>
          </w:tcPr>
          <w:p w:rsidR="00014775" w:rsidRDefault="00014775" w:rsidP="00D23E74">
            <w:pPr>
              <w:pStyle w:val="1"/>
              <w:numPr>
                <w:ilvl w:val="0"/>
                <w:numId w:val="0"/>
              </w:numPr>
              <w:rPr>
                <w:rtl/>
              </w:rPr>
            </w:pPr>
            <w:r>
              <w:rPr>
                <w:rFonts w:hint="cs"/>
                <w:rtl/>
              </w:rPr>
              <w:t>תמיכות בבתי חולים פרטיים</w:t>
            </w:r>
          </w:p>
        </w:tc>
        <w:tc>
          <w:tcPr>
            <w:tcW w:w="1740" w:type="dxa"/>
          </w:tcPr>
          <w:p w:rsidR="00014775" w:rsidRDefault="00014775" w:rsidP="00D23E74">
            <w:pPr>
              <w:pStyle w:val="1"/>
              <w:numPr>
                <w:ilvl w:val="0"/>
                <w:numId w:val="0"/>
              </w:numPr>
              <w:rPr>
                <w:rtl/>
              </w:rPr>
            </w:pPr>
            <w:r w:rsidRPr="00A13F3B">
              <w:rPr>
                <w:rtl/>
              </w:rPr>
              <w:t>משרדי עורכי דין - אגמון ושות' רוזנברג הכהן ושות'</w:t>
            </w:r>
          </w:p>
        </w:tc>
        <w:tc>
          <w:tcPr>
            <w:tcW w:w="1480" w:type="dxa"/>
          </w:tcPr>
          <w:p w:rsidR="00014775" w:rsidRDefault="00014775" w:rsidP="00D23E74">
            <w:pPr>
              <w:pStyle w:val="1"/>
              <w:numPr>
                <w:ilvl w:val="0"/>
                <w:numId w:val="0"/>
              </w:numPr>
              <w:rPr>
                <w:rtl/>
              </w:rPr>
            </w:pPr>
            <w:r>
              <w:rPr>
                <w:rFonts w:hint="cs"/>
                <w:rtl/>
              </w:rPr>
              <w:t>בית חולים שערי צדק</w:t>
            </w:r>
          </w:p>
        </w:tc>
        <w:tc>
          <w:tcPr>
            <w:tcW w:w="1247" w:type="dxa"/>
          </w:tcPr>
          <w:p w:rsidR="00014775" w:rsidRDefault="00014775" w:rsidP="00D23E74">
            <w:pPr>
              <w:pStyle w:val="1"/>
              <w:numPr>
                <w:ilvl w:val="0"/>
                <w:numId w:val="0"/>
              </w:numPr>
              <w:rPr>
                <w:rtl/>
              </w:rPr>
            </w:pPr>
            <w:r>
              <w:rPr>
                <w:rFonts w:hint="cs"/>
                <w:rtl/>
              </w:rPr>
              <w:t>לא</w:t>
            </w:r>
          </w:p>
        </w:tc>
      </w:tr>
      <w:tr w:rsidR="00014775" w:rsidTr="00D23E74">
        <w:tc>
          <w:tcPr>
            <w:tcW w:w="1543" w:type="dxa"/>
          </w:tcPr>
          <w:p w:rsidR="00014775" w:rsidRDefault="00014775" w:rsidP="00D23E74">
            <w:pPr>
              <w:pStyle w:val="1"/>
              <w:numPr>
                <w:ilvl w:val="0"/>
                <w:numId w:val="0"/>
              </w:numPr>
              <w:rPr>
                <w:rtl/>
              </w:rPr>
            </w:pPr>
            <w:r>
              <w:rPr>
                <w:rFonts w:hint="cs"/>
                <w:rtl/>
              </w:rPr>
              <w:t>15.2.2021</w:t>
            </w:r>
          </w:p>
        </w:tc>
        <w:tc>
          <w:tcPr>
            <w:tcW w:w="1540" w:type="dxa"/>
          </w:tcPr>
          <w:p w:rsidR="00014775" w:rsidRDefault="00014775" w:rsidP="00D23E74">
            <w:pPr>
              <w:pStyle w:val="1"/>
              <w:numPr>
                <w:ilvl w:val="0"/>
                <w:numId w:val="0"/>
              </w:numPr>
              <w:rPr>
                <w:rtl/>
              </w:rPr>
            </w:pPr>
            <w:r>
              <w:rPr>
                <w:rFonts w:hint="cs"/>
                <w:rtl/>
              </w:rPr>
              <w:t>צוות מאקרו לשכה משפטית ואגף התקציבים</w:t>
            </w:r>
          </w:p>
        </w:tc>
        <w:tc>
          <w:tcPr>
            <w:tcW w:w="1511" w:type="dxa"/>
          </w:tcPr>
          <w:p w:rsidR="00014775" w:rsidRDefault="00014775" w:rsidP="00D23E74">
            <w:pPr>
              <w:pStyle w:val="1"/>
              <w:numPr>
                <w:ilvl w:val="0"/>
                <w:numId w:val="0"/>
              </w:numPr>
              <w:rPr>
                <w:rtl/>
              </w:rPr>
            </w:pPr>
            <w:r>
              <w:rPr>
                <w:rFonts w:hint="cs"/>
                <w:rtl/>
              </w:rPr>
              <w:t>מתווה ההפרדות המוצע של הקרן מהמדינה</w:t>
            </w:r>
          </w:p>
        </w:tc>
        <w:tc>
          <w:tcPr>
            <w:tcW w:w="1740" w:type="dxa"/>
          </w:tcPr>
          <w:p w:rsidR="00014775" w:rsidRDefault="00014775" w:rsidP="00D23E74">
            <w:pPr>
              <w:pStyle w:val="1"/>
              <w:numPr>
                <w:ilvl w:val="0"/>
                <w:numId w:val="0"/>
              </w:numPr>
              <w:rPr>
                <w:rtl/>
              </w:rPr>
            </w:pPr>
            <w:r>
              <w:rPr>
                <w:rFonts w:hint="cs"/>
                <w:rtl/>
              </w:rPr>
              <w:t xml:space="preserve">משרד </w:t>
            </w:r>
            <w:r w:rsidRPr="00A13F3B">
              <w:rPr>
                <w:rtl/>
              </w:rPr>
              <w:t xml:space="preserve">עורכי הדין </w:t>
            </w:r>
            <w:proofErr w:type="spellStart"/>
            <w:r w:rsidRPr="00A13F3B">
              <w:rPr>
                <w:rtl/>
              </w:rPr>
              <w:t>טולצ'ינסקי</w:t>
            </w:r>
            <w:proofErr w:type="spellEnd"/>
            <w:r w:rsidRPr="00A13F3B">
              <w:rPr>
                <w:rtl/>
              </w:rPr>
              <w:t xml:space="preserve"> </w:t>
            </w:r>
            <w:proofErr w:type="spellStart"/>
            <w:r w:rsidRPr="00A13F3B">
              <w:rPr>
                <w:rtl/>
              </w:rPr>
              <w:t>מרציאנו</w:t>
            </w:r>
            <w:proofErr w:type="spellEnd"/>
            <w:r w:rsidRPr="00A13F3B">
              <w:rPr>
                <w:rtl/>
              </w:rPr>
              <w:t xml:space="preserve"> כהן </w:t>
            </w:r>
            <w:proofErr w:type="spellStart"/>
            <w:r w:rsidRPr="00A13F3B">
              <w:rPr>
                <w:rtl/>
              </w:rPr>
              <w:t>לויצקי</w:t>
            </w:r>
            <w:proofErr w:type="spellEnd"/>
            <w:r w:rsidRPr="00A13F3B">
              <w:rPr>
                <w:rtl/>
              </w:rPr>
              <w:t xml:space="preserve"> ושות'</w:t>
            </w:r>
          </w:p>
        </w:tc>
        <w:tc>
          <w:tcPr>
            <w:tcW w:w="1480" w:type="dxa"/>
          </w:tcPr>
          <w:p w:rsidR="00014775" w:rsidRDefault="00014775" w:rsidP="00D23E74">
            <w:pPr>
              <w:pStyle w:val="1"/>
              <w:numPr>
                <w:ilvl w:val="0"/>
                <w:numId w:val="0"/>
              </w:numPr>
              <w:rPr>
                <w:rtl/>
              </w:rPr>
            </w:pPr>
            <w:r>
              <w:rPr>
                <w:rFonts w:hint="cs"/>
                <w:rtl/>
              </w:rPr>
              <w:t>קרן רוטשילד קיסריה</w:t>
            </w:r>
          </w:p>
        </w:tc>
        <w:tc>
          <w:tcPr>
            <w:tcW w:w="1247" w:type="dxa"/>
          </w:tcPr>
          <w:p w:rsidR="00014775" w:rsidRDefault="00014775" w:rsidP="00D23E74">
            <w:pPr>
              <w:pStyle w:val="1"/>
              <w:numPr>
                <w:ilvl w:val="0"/>
                <w:numId w:val="0"/>
              </w:numPr>
              <w:rPr>
                <w:rtl/>
              </w:rPr>
            </w:pPr>
            <w:r>
              <w:rPr>
                <w:rFonts w:hint="cs"/>
                <w:rtl/>
              </w:rPr>
              <w:t>לא</w:t>
            </w:r>
          </w:p>
        </w:tc>
      </w:tr>
    </w:tbl>
    <w:p w:rsidR="00014775" w:rsidRDefault="00014775" w:rsidP="00014775">
      <w:pPr>
        <w:pStyle w:val="1"/>
        <w:numPr>
          <w:ilvl w:val="0"/>
          <w:numId w:val="0"/>
        </w:numPr>
        <w:ind w:left="567"/>
      </w:pPr>
    </w:p>
    <w:p w:rsidR="00B31297" w:rsidRDefault="00B31297" w:rsidP="00240967">
      <w:pPr>
        <w:rPr>
          <w:rFonts w:ascii="David" w:hAnsi="David"/>
          <w:rtl/>
        </w:rPr>
      </w:pPr>
    </w:p>
    <w:p w:rsidR="00706EC7" w:rsidRDefault="00706EC7" w:rsidP="00240967">
      <w:pPr>
        <w:rPr>
          <w:rFonts w:ascii="David" w:hAnsi="David"/>
          <w:rtl/>
        </w:rPr>
      </w:pPr>
    </w:p>
    <w:p w:rsidR="00706EC7" w:rsidRDefault="00706EC7" w:rsidP="00240967">
      <w:pPr>
        <w:rPr>
          <w:rFonts w:ascii="David" w:hAnsi="David"/>
          <w:rtl/>
        </w:rPr>
      </w:pPr>
    </w:p>
    <w:p w:rsidR="00883129" w:rsidRPr="00547403" w:rsidRDefault="00883129" w:rsidP="00883129">
      <w:pPr>
        <w:ind w:left="5022"/>
        <w:jc w:val="center"/>
        <w:rPr>
          <w:rFonts w:ascii="David" w:hAnsi="David"/>
          <w:rtl/>
        </w:rPr>
      </w:pPr>
      <w:r w:rsidRPr="00547403">
        <w:rPr>
          <w:rFonts w:ascii="David" w:hAnsi="David"/>
          <w:rtl/>
        </w:rPr>
        <w:t>בכבוד רב ,</w:t>
      </w:r>
    </w:p>
    <w:p w:rsidR="00883129" w:rsidRPr="00547403" w:rsidRDefault="00883129" w:rsidP="00883129">
      <w:pPr>
        <w:ind w:left="5022"/>
        <w:jc w:val="center"/>
        <w:rPr>
          <w:rFonts w:ascii="David" w:hAnsi="David"/>
          <w:rtl/>
        </w:rPr>
      </w:pPr>
      <w:r w:rsidRPr="00547403">
        <w:rPr>
          <w:rFonts w:ascii="David" w:hAnsi="David"/>
          <w:noProof/>
          <w:lang w:eastAsia="en-US"/>
        </w:rPr>
        <w:drawing>
          <wp:inline distT="0" distB="0" distL="0" distR="0">
            <wp:extent cx="1200150" cy="447675"/>
            <wp:effectExtent l="0" t="0" r="0" b="9525"/>
            <wp:docPr id="2" name="תמונה 2" descr="Mnyuv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yuv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447675"/>
                    </a:xfrm>
                    <a:prstGeom prst="rect">
                      <a:avLst/>
                    </a:prstGeom>
                    <a:noFill/>
                    <a:ln>
                      <a:noFill/>
                    </a:ln>
                  </pic:spPr>
                </pic:pic>
              </a:graphicData>
            </a:graphic>
          </wp:inline>
        </w:drawing>
      </w:r>
    </w:p>
    <w:p w:rsidR="00883129" w:rsidRPr="00547403" w:rsidRDefault="00883129" w:rsidP="00883129">
      <w:pPr>
        <w:ind w:left="5022"/>
        <w:jc w:val="center"/>
        <w:rPr>
          <w:rFonts w:ascii="David" w:hAnsi="David"/>
          <w:rtl/>
        </w:rPr>
      </w:pPr>
      <w:r w:rsidRPr="00547403">
        <w:rPr>
          <w:rFonts w:ascii="David" w:hAnsi="David"/>
          <w:rtl/>
        </w:rPr>
        <w:t>אנט קליימן</w:t>
      </w:r>
    </w:p>
    <w:p w:rsidR="00B4289C" w:rsidRPr="00547403" w:rsidRDefault="00883129" w:rsidP="00905AF0">
      <w:pPr>
        <w:ind w:left="5022"/>
        <w:jc w:val="center"/>
        <w:rPr>
          <w:rFonts w:ascii="David" w:hAnsi="David"/>
        </w:rPr>
      </w:pPr>
      <w:r w:rsidRPr="00547403">
        <w:rPr>
          <w:rFonts w:ascii="David" w:hAnsi="David"/>
          <w:rtl/>
        </w:rPr>
        <w:t>ממונה על פניות הציבור וחוק חופש המידע</w:t>
      </w:r>
    </w:p>
    <w:sectPr w:rsidR="00B4289C" w:rsidRPr="00547403">
      <w:headerReference w:type="default" r:id="rId8"/>
      <w:footerReference w:type="default" r:id="rId9"/>
      <w:endnotePr>
        <w:numFmt w:val="lowerLetter"/>
      </w:endnotePr>
      <w:pgSz w:w="11906" w:h="16838"/>
      <w:pgMar w:top="567" w:right="1700" w:bottom="1440" w:left="1134"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B5A" w:rsidRDefault="00112B5A">
      <w:pPr>
        <w:spacing w:line="240" w:lineRule="auto"/>
      </w:pPr>
      <w:r>
        <w:separator/>
      </w:r>
    </w:p>
  </w:endnote>
  <w:endnote w:type="continuationSeparator" w:id="0">
    <w:p w:rsidR="00112B5A" w:rsidRDefault="00112B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5DA" w:rsidRPr="003D55DA" w:rsidRDefault="003D55DA" w:rsidP="003D55DA">
    <w:pPr>
      <w:pStyle w:val="a4"/>
      <w:jc w:val="center"/>
      <w:rPr>
        <w:b/>
        <w:bCs/>
        <w:szCs w:val="22"/>
      </w:rPr>
    </w:pPr>
    <w:r w:rsidRPr="003D55DA">
      <w:rPr>
        <w:rFonts w:hint="cs"/>
        <w:b/>
        <w:bCs/>
        <w:szCs w:val="22"/>
        <w:rtl/>
      </w:rPr>
      <w:t>_________________________________________________________________________</w:t>
    </w:r>
  </w:p>
  <w:p w:rsidR="003D55DA" w:rsidRPr="003D55DA" w:rsidRDefault="003D55DA" w:rsidP="000503E2">
    <w:pPr>
      <w:pStyle w:val="a4"/>
      <w:jc w:val="center"/>
      <w:rPr>
        <w:b/>
        <w:bCs/>
        <w:szCs w:val="22"/>
      </w:rPr>
    </w:pPr>
    <w:r w:rsidRPr="003D55DA">
      <w:rPr>
        <w:rFonts w:hint="cs"/>
        <w:b/>
        <w:bCs/>
        <w:szCs w:val="22"/>
        <w:rtl/>
      </w:rPr>
      <w:t>רח'  קפלן  1,        ירושלים  91036        ת.ד.  3100        טל'  02-5317155/215        פקס.  02-</w:t>
    </w:r>
    <w:r w:rsidR="000503E2">
      <w:rPr>
        <w:rFonts w:hint="cs"/>
        <w:b/>
        <w:bCs/>
        <w:szCs w:val="22"/>
        <w:rtl/>
      </w:rPr>
      <w:t>5695347</w:t>
    </w:r>
  </w:p>
  <w:p w:rsidR="00B4289C" w:rsidRPr="003D55DA" w:rsidRDefault="00B4289C" w:rsidP="003D55DA">
    <w:pPr>
      <w:pStyle w:val="a4"/>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B5A" w:rsidRDefault="00112B5A">
      <w:pPr>
        <w:spacing w:line="240" w:lineRule="auto"/>
      </w:pPr>
      <w:r>
        <w:separator/>
      </w:r>
    </w:p>
  </w:footnote>
  <w:footnote w:type="continuationSeparator" w:id="0">
    <w:p w:rsidR="00112B5A" w:rsidRDefault="00112B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89C" w:rsidRDefault="00B4289C">
    <w:pPr>
      <w:pStyle w:val="a3"/>
      <w:jc w:val="center"/>
      <w:rPr>
        <w:b/>
        <w:bCs/>
        <w:szCs w:val="28"/>
        <w:rtl/>
      </w:rPr>
    </w:pPr>
    <w:r>
      <w:rPr>
        <w:b/>
        <w:bCs/>
        <w:szCs w:val="28"/>
        <w:rtl/>
      </w:rPr>
      <w:t>מדינת ישראל</w:t>
    </w:r>
  </w:p>
  <w:p w:rsidR="00B4289C" w:rsidRDefault="00B4289C">
    <w:pPr>
      <w:pStyle w:val="a3"/>
      <w:jc w:val="center"/>
      <w:rPr>
        <w:b/>
        <w:bCs/>
        <w:szCs w:val="28"/>
        <w:rtl/>
      </w:rPr>
    </w:pPr>
    <w:r>
      <w:rPr>
        <w:b/>
        <w:bCs/>
        <w:rtl/>
      </w:rPr>
      <w:t>משרד האוצר</w:t>
    </w:r>
  </w:p>
  <w:p w:rsidR="00B4289C" w:rsidRDefault="00B4289C">
    <w:pPr>
      <w:pStyle w:val="a3"/>
      <w:jc w:val="center"/>
      <w:rPr>
        <w:rtl/>
      </w:rPr>
    </w:pPr>
    <w:r>
      <w:rPr>
        <w:b/>
        <w:bCs/>
        <w:rtl/>
      </w:rPr>
      <w:t>היחידה לפניות הציבור וחוק חופש המידע</w:t>
    </w:r>
  </w:p>
  <w:p w:rsidR="00B4289C" w:rsidRDefault="00B4289C">
    <w:pPr>
      <w:pStyle w:val="a3"/>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B06"/>
    <w:multiLevelType w:val="hybridMultilevel"/>
    <w:tmpl w:val="0E3C5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E77E1"/>
    <w:multiLevelType w:val="multilevel"/>
    <w:tmpl w:val="B79EC580"/>
    <w:lvl w:ilvl="0">
      <w:start w:val="1"/>
      <w:numFmt w:val="decimal"/>
      <w:pStyle w:val="1"/>
      <w:isLgl/>
      <w:lvlText w:val="%1."/>
      <w:lvlJc w:val="left"/>
      <w:pPr>
        <w:tabs>
          <w:tab w:val="num" w:pos="567"/>
        </w:tabs>
        <w:ind w:left="567" w:hanging="567"/>
      </w:pPr>
      <w:rPr>
        <w:rFonts w:ascii="David" w:hAnsi="David" w:cs="David" w:hint="default"/>
        <w:lang w:val="en-US"/>
      </w:rPr>
    </w:lvl>
    <w:lvl w:ilvl="1">
      <w:start w:val="1"/>
      <w:numFmt w:val="decimal"/>
      <w:pStyle w:val="2"/>
      <w:lvlText w:val="%1.%2."/>
      <w:lvlJc w:val="left"/>
      <w:pPr>
        <w:tabs>
          <w:tab w:val="num" w:pos="1247"/>
        </w:tabs>
        <w:ind w:left="1247" w:hanging="680"/>
      </w:pPr>
      <w:rPr>
        <w:rFonts w:ascii="David" w:hAnsi="David" w:cs="David" w:hint="default"/>
      </w:rPr>
    </w:lvl>
    <w:lvl w:ilvl="2">
      <w:start w:val="1"/>
      <w:numFmt w:val="decimal"/>
      <w:pStyle w:val="3"/>
      <w:lvlText w:val="%1.%2.%3."/>
      <w:lvlJc w:val="left"/>
      <w:pPr>
        <w:tabs>
          <w:tab w:val="num" w:pos="2268"/>
        </w:tabs>
        <w:ind w:left="2268" w:hanging="1021"/>
      </w:pPr>
      <w:rPr>
        <w:rFonts w:hint="default"/>
      </w:rPr>
    </w:lvl>
    <w:lvl w:ilvl="3">
      <w:start w:val="1"/>
      <w:numFmt w:val="decimal"/>
      <w:pStyle w:val="4"/>
      <w:lvlText w:val="%1.%2.%3.%4."/>
      <w:lvlJc w:val="left"/>
      <w:pPr>
        <w:tabs>
          <w:tab w:val="num" w:pos="3515"/>
        </w:tabs>
        <w:ind w:left="3515" w:hanging="1247"/>
      </w:pPr>
      <w:rPr>
        <w:rFonts w:hint="default"/>
      </w:rPr>
    </w:lvl>
    <w:lvl w:ilvl="4">
      <w:start w:val="1"/>
      <w:numFmt w:val="decimal"/>
      <w:pStyle w:val="5"/>
      <w:lvlText w:val="%1.%2.%3.%4.%5."/>
      <w:lvlJc w:val="left"/>
      <w:pPr>
        <w:tabs>
          <w:tab w:val="num" w:pos="4820"/>
        </w:tabs>
        <w:ind w:left="4820" w:hanging="1305"/>
      </w:pPr>
      <w:rPr>
        <w:rFonts w:hint="default"/>
      </w:rPr>
    </w:lvl>
    <w:lvl w:ilvl="5">
      <w:start w:val="1"/>
      <w:numFmt w:val="hebrew1"/>
      <w:pStyle w:val="6"/>
      <w:lvlText w:val="%6."/>
      <w:lvlJc w:val="left"/>
      <w:pPr>
        <w:tabs>
          <w:tab w:val="num" w:pos="5216"/>
        </w:tabs>
        <w:ind w:left="5216" w:hanging="396"/>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15:restartNumberingAfterBreak="0">
    <w:nsid w:val="0A0D470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B6674B"/>
    <w:multiLevelType w:val="hybridMultilevel"/>
    <w:tmpl w:val="85BCF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82036"/>
    <w:multiLevelType w:val="hybridMultilevel"/>
    <w:tmpl w:val="E1D08D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2D5DAC"/>
    <w:multiLevelType w:val="hybridMultilevel"/>
    <w:tmpl w:val="A1D62648"/>
    <w:lvl w:ilvl="0" w:tplc="E87672C2">
      <w:start w:val="1"/>
      <w:numFmt w:val="decimal"/>
      <w:lvlText w:val="%1."/>
      <w:lvlJc w:val="left"/>
      <w:pPr>
        <w:ind w:left="720" w:hanging="360"/>
      </w:pPr>
      <w:rPr>
        <w:rFonts w:ascii="David" w:hAnsi="David" w:cs="David"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3040781"/>
    <w:multiLevelType w:val="hybridMultilevel"/>
    <w:tmpl w:val="1082CA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221D95"/>
    <w:multiLevelType w:val="hybridMultilevel"/>
    <w:tmpl w:val="9EDE4FD4"/>
    <w:lvl w:ilvl="0" w:tplc="0CF8EE42">
      <w:start w:val="1"/>
      <w:numFmt w:val="decimal"/>
      <w:lvlText w:val="%1."/>
      <w:lvlJc w:val="left"/>
      <w:pPr>
        <w:ind w:left="720" w:hanging="360"/>
      </w:pPr>
      <w:rPr>
        <w:rFonts w:ascii="David" w:eastAsia="Times New Roman"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28610B"/>
    <w:multiLevelType w:val="hybridMultilevel"/>
    <w:tmpl w:val="F36042BE"/>
    <w:lvl w:ilvl="0" w:tplc="DFD22290">
      <w:start w:val="1"/>
      <w:numFmt w:val="decimal"/>
      <w:lvlText w:val="%1."/>
      <w:lvlJc w:val="left"/>
      <w:pPr>
        <w:ind w:left="720" w:hanging="360"/>
      </w:pPr>
      <w:rPr>
        <w:i w:val="0"/>
        <w:iCs w:val="0"/>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C8D139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037ACE"/>
    <w:multiLevelType w:val="hybridMultilevel"/>
    <w:tmpl w:val="02CED1EE"/>
    <w:lvl w:ilvl="0" w:tplc="26DC4C6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F60E00"/>
    <w:multiLevelType w:val="hybridMultilevel"/>
    <w:tmpl w:val="D9C04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970D1E"/>
    <w:multiLevelType w:val="hybridMultilevel"/>
    <w:tmpl w:val="33A80B18"/>
    <w:lvl w:ilvl="0" w:tplc="2CD2D630">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8441762"/>
    <w:multiLevelType w:val="hybridMultilevel"/>
    <w:tmpl w:val="03FE6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7"/>
  </w:num>
  <w:num w:numId="8">
    <w:abstractNumId w:val="0"/>
  </w:num>
  <w:num w:numId="9">
    <w:abstractNumId w:val="6"/>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24"/>
    <w:rsid w:val="00011105"/>
    <w:rsid w:val="00014775"/>
    <w:rsid w:val="00021F86"/>
    <w:rsid w:val="00023E88"/>
    <w:rsid w:val="00026D8E"/>
    <w:rsid w:val="000503E2"/>
    <w:rsid w:val="00055244"/>
    <w:rsid w:val="00063FAB"/>
    <w:rsid w:val="000F2749"/>
    <w:rsid w:val="00112B5A"/>
    <w:rsid w:val="00121CE8"/>
    <w:rsid w:val="0014721E"/>
    <w:rsid w:val="00172D57"/>
    <w:rsid w:val="001E465F"/>
    <w:rsid w:val="001F71DD"/>
    <w:rsid w:val="00240967"/>
    <w:rsid w:val="002B2249"/>
    <w:rsid w:val="002D1139"/>
    <w:rsid w:val="002E34A8"/>
    <w:rsid w:val="002E6886"/>
    <w:rsid w:val="00322324"/>
    <w:rsid w:val="00323594"/>
    <w:rsid w:val="003A588A"/>
    <w:rsid w:val="003B658F"/>
    <w:rsid w:val="003D0A4C"/>
    <w:rsid w:val="003D18BD"/>
    <w:rsid w:val="003D55DA"/>
    <w:rsid w:val="003D7681"/>
    <w:rsid w:val="0043045A"/>
    <w:rsid w:val="00473737"/>
    <w:rsid w:val="00477EE0"/>
    <w:rsid w:val="004C6ED6"/>
    <w:rsid w:val="004D4234"/>
    <w:rsid w:val="004E083D"/>
    <w:rsid w:val="00542062"/>
    <w:rsid w:val="00547403"/>
    <w:rsid w:val="00572A2F"/>
    <w:rsid w:val="005D039E"/>
    <w:rsid w:val="00656CB2"/>
    <w:rsid w:val="00685D8C"/>
    <w:rsid w:val="00693622"/>
    <w:rsid w:val="006A3534"/>
    <w:rsid w:val="006C0C9B"/>
    <w:rsid w:val="007007C4"/>
    <w:rsid w:val="00702C9C"/>
    <w:rsid w:val="00706EC7"/>
    <w:rsid w:val="00735D00"/>
    <w:rsid w:val="007607CC"/>
    <w:rsid w:val="00766701"/>
    <w:rsid w:val="00780A07"/>
    <w:rsid w:val="0078122C"/>
    <w:rsid w:val="00796EF5"/>
    <w:rsid w:val="008136E2"/>
    <w:rsid w:val="00867019"/>
    <w:rsid w:val="00883129"/>
    <w:rsid w:val="0089112D"/>
    <w:rsid w:val="0089407B"/>
    <w:rsid w:val="008C082D"/>
    <w:rsid w:val="008E231C"/>
    <w:rsid w:val="00905AF0"/>
    <w:rsid w:val="009348EC"/>
    <w:rsid w:val="00974BBB"/>
    <w:rsid w:val="00993D11"/>
    <w:rsid w:val="009B2F59"/>
    <w:rsid w:val="009B51C5"/>
    <w:rsid w:val="009F7C16"/>
    <w:rsid w:val="00A347A6"/>
    <w:rsid w:val="00AD1B8E"/>
    <w:rsid w:val="00AF2DFC"/>
    <w:rsid w:val="00AF6238"/>
    <w:rsid w:val="00AF6F4E"/>
    <w:rsid w:val="00B25F17"/>
    <w:rsid w:val="00B31297"/>
    <w:rsid w:val="00B37B19"/>
    <w:rsid w:val="00B4232D"/>
    <w:rsid w:val="00B4289C"/>
    <w:rsid w:val="00B53D80"/>
    <w:rsid w:val="00B66C46"/>
    <w:rsid w:val="00BF79AD"/>
    <w:rsid w:val="00C03767"/>
    <w:rsid w:val="00C048E8"/>
    <w:rsid w:val="00C240B8"/>
    <w:rsid w:val="00CD173C"/>
    <w:rsid w:val="00D410F5"/>
    <w:rsid w:val="00D57FA2"/>
    <w:rsid w:val="00D80F26"/>
    <w:rsid w:val="00DB2DD9"/>
    <w:rsid w:val="00DD77B5"/>
    <w:rsid w:val="00E67BB9"/>
    <w:rsid w:val="00E710BD"/>
    <w:rsid w:val="00EA6CFA"/>
    <w:rsid w:val="00EC0102"/>
    <w:rsid w:val="00ED083D"/>
    <w:rsid w:val="00EF17B7"/>
    <w:rsid w:val="00F02E85"/>
    <w:rsid w:val="00F171B3"/>
    <w:rsid w:val="00F2160E"/>
    <w:rsid w:val="00F96E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02E03"/>
  <w15:chartTrackingRefBased/>
  <w15:docId w15:val="{33B20389-FEB8-4485-8958-F730072E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129"/>
    <w:pPr>
      <w:overflowPunct w:val="0"/>
      <w:autoSpaceDE w:val="0"/>
      <w:autoSpaceDN w:val="0"/>
      <w:bidi/>
      <w:adjustRightInd w:val="0"/>
      <w:spacing w:line="360" w:lineRule="auto"/>
    </w:pPr>
    <w:rPr>
      <w:rFonts w:cs="David"/>
      <w:sz w:val="24"/>
      <w:szCs w:val="24"/>
      <w:lang w:eastAsia="he-IL"/>
    </w:rPr>
  </w:style>
  <w:style w:type="paragraph" w:styleId="1">
    <w:name w:val="heading 1"/>
    <w:aliases w:val="RFP Heading 1,H2 Char,H2 Char Char,כותרת 1 תו1 תו תו תו תו תו תו,כותרת 11,כותרת 1 תו11,כותרת 1 תו1 תו תו תו תו תו,כותרת 1 תו תו,Char Char תו תו,H2 Char תו תו,H2 תו תו,Char Char תו1,H2 Char תו1,H2 תו1,HEADING 1,כותרת,H2,h1,H1,Header1,כותרת 1 תו1"/>
    <w:basedOn w:val="a"/>
    <w:link w:val="10"/>
    <w:uiPriority w:val="9"/>
    <w:qFormat/>
    <w:rsid w:val="00014775"/>
    <w:pPr>
      <w:numPr>
        <w:numId w:val="15"/>
      </w:numPr>
      <w:overflowPunct/>
      <w:autoSpaceDE/>
      <w:autoSpaceDN/>
      <w:adjustRightInd/>
      <w:spacing w:before="120" w:after="120" w:line="360" w:lineRule="atLeast"/>
      <w:jc w:val="both"/>
      <w:outlineLvl w:val="0"/>
    </w:pPr>
    <w:rPr>
      <w:rFonts w:ascii="David" w:hAnsi="David"/>
      <w:kern w:val="32"/>
      <w:sz w:val="22"/>
      <w:lang w:eastAsia="en-US"/>
    </w:rPr>
  </w:style>
  <w:style w:type="paragraph" w:styleId="2">
    <w:name w:val="heading 2"/>
    <w:aliases w:val="Char Char Char Char1,תו Char תו Char,תו Char Char Char,תו Char Char1,תו Char1,Char Char Char Char Char,Heading 2 Chaɲ3 Char,Heading 2 Char1 Char2 Char,Heading 2 Char Char Char2 Char,Heading 2 Char Char Char Char Char2 Cha,Char,תו Char, Char, תו"/>
    <w:basedOn w:val="a"/>
    <w:link w:val="20"/>
    <w:uiPriority w:val="9"/>
    <w:qFormat/>
    <w:rsid w:val="00014775"/>
    <w:pPr>
      <w:numPr>
        <w:ilvl w:val="1"/>
        <w:numId w:val="15"/>
      </w:numPr>
      <w:overflowPunct/>
      <w:autoSpaceDE/>
      <w:autoSpaceDN/>
      <w:adjustRightInd/>
      <w:spacing w:before="120" w:after="120" w:line="360" w:lineRule="atLeast"/>
      <w:jc w:val="both"/>
      <w:outlineLvl w:val="1"/>
    </w:pPr>
    <w:rPr>
      <w:rFonts w:ascii="David" w:hAnsi="David"/>
      <w:sz w:val="22"/>
      <w:lang w:eastAsia="en-US"/>
    </w:rPr>
  </w:style>
  <w:style w:type="paragraph" w:styleId="3">
    <w:name w:val="heading 3"/>
    <w:aliases w:val="Char Char,Char Char Char,RFP Heading 3,HEADING 3,roman numbers under 3 Heading 3,Portadilla 3,Título proyecto,Título 3 Ofertas,TITULO 3 SENER BOADILLA,título 3,Titulo 3,F, Char Char,כותרת 3 תו1 תו,Heading 3 Char Char,Heading 3 Char Char Char,h3"/>
    <w:basedOn w:val="a"/>
    <w:link w:val="30"/>
    <w:uiPriority w:val="9"/>
    <w:qFormat/>
    <w:rsid w:val="00014775"/>
    <w:pPr>
      <w:numPr>
        <w:ilvl w:val="2"/>
        <w:numId w:val="15"/>
      </w:numPr>
      <w:overflowPunct/>
      <w:autoSpaceDE/>
      <w:autoSpaceDN/>
      <w:adjustRightInd/>
      <w:spacing w:before="120" w:after="120" w:line="360" w:lineRule="atLeast"/>
      <w:jc w:val="both"/>
      <w:outlineLvl w:val="2"/>
    </w:pPr>
    <w:rPr>
      <w:rFonts w:ascii="David" w:hAnsi="David"/>
      <w:sz w:val="22"/>
      <w:lang w:eastAsia="en-US"/>
    </w:rPr>
  </w:style>
  <w:style w:type="paragraph" w:styleId="4">
    <w:name w:val="heading 4"/>
    <w:aliases w:val="Heading 4 Char Char,Heading 4 Char Char Char,Heading 4 Char Char Char Char Char, Char Char Char Char Char, Char Char Char Char Char Char,Heading 4 Char Char Char Char Char Char Char Char,Heading 4 Char Char Char Char, תו Char,תו,סגנון4,רמה 4,א4"/>
    <w:basedOn w:val="a"/>
    <w:link w:val="40"/>
    <w:uiPriority w:val="9"/>
    <w:qFormat/>
    <w:rsid w:val="00014775"/>
    <w:pPr>
      <w:numPr>
        <w:ilvl w:val="3"/>
        <w:numId w:val="15"/>
      </w:numPr>
      <w:overflowPunct/>
      <w:autoSpaceDE/>
      <w:autoSpaceDN/>
      <w:adjustRightInd/>
      <w:spacing w:before="120" w:after="120" w:line="360" w:lineRule="atLeast"/>
      <w:jc w:val="both"/>
      <w:outlineLvl w:val="3"/>
    </w:pPr>
    <w:rPr>
      <w:rFonts w:ascii="David" w:hAnsi="David"/>
      <w:sz w:val="22"/>
      <w:lang w:eastAsia="en-US"/>
    </w:rPr>
  </w:style>
  <w:style w:type="paragraph" w:styleId="5">
    <w:name w:val="heading 5"/>
    <w:aliases w:val="Titulo 4 ISRAEL,blue,כותרת 51,blue תו תו"/>
    <w:basedOn w:val="a"/>
    <w:link w:val="50"/>
    <w:uiPriority w:val="9"/>
    <w:qFormat/>
    <w:rsid w:val="00014775"/>
    <w:pPr>
      <w:numPr>
        <w:ilvl w:val="4"/>
        <w:numId w:val="15"/>
      </w:numPr>
      <w:overflowPunct/>
      <w:autoSpaceDE/>
      <w:autoSpaceDN/>
      <w:adjustRightInd/>
      <w:spacing w:before="120" w:after="120" w:line="360" w:lineRule="atLeast"/>
      <w:jc w:val="both"/>
      <w:outlineLvl w:val="4"/>
    </w:pPr>
    <w:rPr>
      <w:rFonts w:ascii="David" w:hAnsi="David"/>
      <w:sz w:val="22"/>
      <w:lang w:eastAsia="en-US"/>
    </w:rPr>
  </w:style>
  <w:style w:type="paragraph" w:styleId="6">
    <w:name w:val="heading 6"/>
    <w:basedOn w:val="a"/>
    <w:link w:val="60"/>
    <w:uiPriority w:val="9"/>
    <w:qFormat/>
    <w:rsid w:val="00014775"/>
    <w:pPr>
      <w:numPr>
        <w:ilvl w:val="5"/>
        <w:numId w:val="15"/>
      </w:numPr>
      <w:overflowPunct/>
      <w:autoSpaceDE/>
      <w:autoSpaceDN/>
      <w:adjustRightInd/>
      <w:spacing w:before="120" w:after="120" w:line="360" w:lineRule="atLeast"/>
      <w:jc w:val="both"/>
      <w:outlineLvl w:val="5"/>
    </w:pPr>
    <w:rPr>
      <w:rFonts w:ascii="David" w:hAnsi="David"/>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textAlignment w:val="baseline"/>
    </w:pPr>
  </w:style>
  <w:style w:type="paragraph" w:styleId="a4">
    <w:name w:val="footer"/>
    <w:basedOn w:val="a"/>
    <w:pPr>
      <w:tabs>
        <w:tab w:val="center" w:pos="4153"/>
        <w:tab w:val="right" w:pos="8306"/>
      </w:tabs>
      <w:textAlignment w:val="baseline"/>
    </w:pPr>
  </w:style>
  <w:style w:type="paragraph" w:styleId="a5">
    <w:name w:val="List Paragraph"/>
    <w:basedOn w:val="a"/>
    <w:uiPriority w:val="34"/>
    <w:qFormat/>
    <w:rsid w:val="00780A07"/>
    <w:pPr>
      <w:ind w:left="720"/>
      <w:contextualSpacing/>
      <w:textAlignment w:val="baseline"/>
    </w:pPr>
  </w:style>
  <w:style w:type="paragraph" w:styleId="a6">
    <w:name w:val="Balloon Text"/>
    <w:basedOn w:val="a"/>
    <w:link w:val="a7"/>
    <w:uiPriority w:val="99"/>
    <w:semiHidden/>
    <w:unhideWhenUsed/>
    <w:rsid w:val="00780A07"/>
    <w:pPr>
      <w:spacing w:line="240" w:lineRule="auto"/>
      <w:textAlignment w:val="baseline"/>
    </w:pPr>
    <w:rPr>
      <w:rFonts w:ascii="Tahoma" w:hAnsi="Tahoma" w:cs="Tahoma"/>
      <w:sz w:val="18"/>
      <w:szCs w:val="18"/>
    </w:rPr>
  </w:style>
  <w:style w:type="character" w:customStyle="1" w:styleId="a7">
    <w:name w:val="טקסט בלונים תו"/>
    <w:basedOn w:val="a0"/>
    <w:link w:val="a6"/>
    <w:uiPriority w:val="99"/>
    <w:semiHidden/>
    <w:rsid w:val="00780A07"/>
    <w:rPr>
      <w:rFonts w:ascii="Tahoma" w:hAnsi="Tahoma" w:cs="Tahoma"/>
      <w:sz w:val="18"/>
      <w:szCs w:val="18"/>
      <w:lang w:eastAsia="he-IL"/>
    </w:rPr>
  </w:style>
  <w:style w:type="character" w:styleId="Hyperlink">
    <w:name w:val="Hyperlink"/>
    <w:basedOn w:val="a0"/>
    <w:uiPriority w:val="99"/>
    <w:semiHidden/>
    <w:unhideWhenUsed/>
    <w:rsid w:val="003B658F"/>
    <w:rPr>
      <w:color w:val="0563C1"/>
      <w:u w:val="single"/>
    </w:rPr>
  </w:style>
  <w:style w:type="character" w:styleId="FollowedHyperlink">
    <w:name w:val="FollowedHyperlink"/>
    <w:basedOn w:val="a0"/>
    <w:uiPriority w:val="99"/>
    <w:semiHidden/>
    <w:unhideWhenUsed/>
    <w:rsid w:val="00572A2F"/>
    <w:rPr>
      <w:color w:val="954F72"/>
      <w:u w:val="single"/>
    </w:rPr>
  </w:style>
  <w:style w:type="paragraph" w:customStyle="1" w:styleId="msonormal0">
    <w:name w:val="msonormal"/>
    <w:basedOn w:val="a"/>
    <w:rsid w:val="00572A2F"/>
    <w:pPr>
      <w:overflowPunct/>
      <w:autoSpaceDE/>
      <w:autoSpaceDN/>
      <w:bidi w:val="0"/>
      <w:adjustRightInd/>
      <w:spacing w:before="100" w:beforeAutospacing="1" w:after="100" w:afterAutospacing="1" w:line="240" w:lineRule="auto"/>
    </w:pPr>
    <w:rPr>
      <w:rFonts w:eastAsiaTheme="minorHAnsi" w:cs="Times New Roman"/>
      <w:lang w:eastAsia="en-US"/>
    </w:rPr>
  </w:style>
  <w:style w:type="character" w:customStyle="1" w:styleId="emailstyle19">
    <w:name w:val="emailstyle19"/>
    <w:basedOn w:val="a0"/>
    <w:semiHidden/>
    <w:rsid w:val="00572A2F"/>
    <w:rPr>
      <w:rFonts w:ascii="Calibri" w:hAnsi="Calibri" w:cs="Calibri" w:hint="default"/>
      <w:color w:val="auto"/>
    </w:rPr>
  </w:style>
  <w:style w:type="character" w:customStyle="1" w:styleId="emailstyle20">
    <w:name w:val="emailstyle20"/>
    <w:basedOn w:val="a0"/>
    <w:semiHidden/>
    <w:rsid w:val="00572A2F"/>
    <w:rPr>
      <w:rFonts w:ascii="Calibri" w:hAnsi="Calibri" w:cs="Calibri" w:hint="default"/>
      <w:color w:val="1F497D"/>
    </w:rPr>
  </w:style>
  <w:style w:type="character" w:customStyle="1" w:styleId="emailstyle21">
    <w:name w:val="emailstyle21"/>
    <w:basedOn w:val="a0"/>
    <w:semiHidden/>
    <w:rsid w:val="00572A2F"/>
    <w:rPr>
      <w:rFonts w:ascii="Calibri" w:hAnsi="Calibri" w:cs="Calibri" w:hint="default"/>
      <w:color w:val="1F497D"/>
    </w:rPr>
  </w:style>
  <w:style w:type="character" w:customStyle="1" w:styleId="emailstyle22">
    <w:name w:val="emailstyle22"/>
    <w:basedOn w:val="a0"/>
    <w:semiHidden/>
    <w:rsid w:val="00572A2F"/>
    <w:rPr>
      <w:rFonts w:ascii="Calibri" w:hAnsi="Calibri" w:cs="Calibri" w:hint="default"/>
      <w:color w:val="auto"/>
    </w:rPr>
  </w:style>
  <w:style w:type="character" w:customStyle="1" w:styleId="emailstyle23">
    <w:name w:val="emailstyle23"/>
    <w:basedOn w:val="a0"/>
    <w:semiHidden/>
    <w:rsid w:val="00572A2F"/>
    <w:rPr>
      <w:rFonts w:ascii="Calibri" w:hAnsi="Calibri" w:cs="Calibri" w:hint="default"/>
      <w:color w:val="1F497D"/>
    </w:rPr>
  </w:style>
  <w:style w:type="table" w:styleId="a8">
    <w:name w:val="Table Grid"/>
    <w:basedOn w:val="a1"/>
    <w:uiPriority w:val="39"/>
    <w:rsid w:val="00240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aliases w:val="RFP Heading 1 תו,H2 Char תו,H2 Char Char תו,כותרת 1 תו1 תו תו תו תו תו תו תו,כותרת 11 תו,כותרת 1 תו11 תו,כותרת 1 תו1 תו תו תו תו תו תו1,כותרת 1 תו תו תו,Char Char תו תו תו,H2 Char תו תו תו,H2 תו תו תו,Char Char תו1 תו,H2 Char תו1 תו,H2 תו1 תו"/>
    <w:basedOn w:val="a0"/>
    <w:link w:val="1"/>
    <w:uiPriority w:val="9"/>
    <w:rsid w:val="00014775"/>
    <w:rPr>
      <w:rFonts w:ascii="David" w:hAnsi="David" w:cs="David"/>
      <w:kern w:val="32"/>
      <w:sz w:val="22"/>
      <w:szCs w:val="24"/>
    </w:rPr>
  </w:style>
  <w:style w:type="character" w:customStyle="1" w:styleId="20">
    <w:name w:val="כותרת 2 תו"/>
    <w:basedOn w:val="a0"/>
    <w:link w:val="2"/>
    <w:uiPriority w:val="9"/>
    <w:rsid w:val="00014775"/>
    <w:rPr>
      <w:rFonts w:ascii="David" w:hAnsi="David" w:cs="David"/>
      <w:sz w:val="22"/>
      <w:szCs w:val="24"/>
    </w:rPr>
  </w:style>
  <w:style w:type="character" w:customStyle="1" w:styleId="30">
    <w:name w:val="כותרת 3 תו"/>
    <w:basedOn w:val="a0"/>
    <w:link w:val="3"/>
    <w:uiPriority w:val="9"/>
    <w:rsid w:val="00014775"/>
    <w:rPr>
      <w:rFonts w:ascii="David" w:hAnsi="David" w:cs="David"/>
      <w:sz w:val="22"/>
      <w:szCs w:val="24"/>
    </w:rPr>
  </w:style>
  <w:style w:type="character" w:customStyle="1" w:styleId="40">
    <w:name w:val="כותרת 4 תו"/>
    <w:basedOn w:val="a0"/>
    <w:link w:val="4"/>
    <w:uiPriority w:val="9"/>
    <w:rsid w:val="00014775"/>
    <w:rPr>
      <w:rFonts w:ascii="David" w:hAnsi="David" w:cs="David"/>
      <w:sz w:val="22"/>
      <w:szCs w:val="24"/>
    </w:rPr>
  </w:style>
  <w:style w:type="character" w:customStyle="1" w:styleId="50">
    <w:name w:val="כותרת 5 תו"/>
    <w:basedOn w:val="a0"/>
    <w:link w:val="5"/>
    <w:uiPriority w:val="9"/>
    <w:rsid w:val="00014775"/>
    <w:rPr>
      <w:rFonts w:ascii="David" w:hAnsi="David" w:cs="David"/>
      <w:sz w:val="22"/>
      <w:szCs w:val="24"/>
    </w:rPr>
  </w:style>
  <w:style w:type="character" w:customStyle="1" w:styleId="60">
    <w:name w:val="כותרת 6 תו"/>
    <w:basedOn w:val="a0"/>
    <w:link w:val="6"/>
    <w:uiPriority w:val="9"/>
    <w:rsid w:val="00014775"/>
    <w:rPr>
      <w:rFonts w:ascii="David" w:hAnsi="David" w:cs="David"/>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69533">
      <w:bodyDiv w:val="1"/>
      <w:marLeft w:val="0"/>
      <w:marRight w:val="0"/>
      <w:marTop w:val="0"/>
      <w:marBottom w:val="0"/>
      <w:divBdr>
        <w:top w:val="none" w:sz="0" w:space="0" w:color="auto"/>
        <w:left w:val="none" w:sz="0" w:space="0" w:color="auto"/>
        <w:bottom w:val="none" w:sz="0" w:space="0" w:color="auto"/>
        <w:right w:val="none" w:sz="0" w:space="0" w:color="auto"/>
      </w:divBdr>
    </w:div>
    <w:div w:id="64113815">
      <w:bodyDiv w:val="1"/>
      <w:marLeft w:val="0"/>
      <w:marRight w:val="0"/>
      <w:marTop w:val="0"/>
      <w:marBottom w:val="0"/>
      <w:divBdr>
        <w:top w:val="none" w:sz="0" w:space="0" w:color="auto"/>
        <w:left w:val="none" w:sz="0" w:space="0" w:color="auto"/>
        <w:bottom w:val="none" w:sz="0" w:space="0" w:color="auto"/>
        <w:right w:val="none" w:sz="0" w:space="0" w:color="auto"/>
      </w:divBdr>
    </w:div>
    <w:div w:id="250050256">
      <w:bodyDiv w:val="1"/>
      <w:marLeft w:val="0"/>
      <w:marRight w:val="0"/>
      <w:marTop w:val="0"/>
      <w:marBottom w:val="0"/>
      <w:divBdr>
        <w:top w:val="none" w:sz="0" w:space="0" w:color="auto"/>
        <w:left w:val="none" w:sz="0" w:space="0" w:color="auto"/>
        <w:bottom w:val="none" w:sz="0" w:space="0" w:color="auto"/>
        <w:right w:val="none" w:sz="0" w:space="0" w:color="auto"/>
      </w:divBdr>
    </w:div>
    <w:div w:id="351996355">
      <w:bodyDiv w:val="1"/>
      <w:marLeft w:val="0"/>
      <w:marRight w:val="0"/>
      <w:marTop w:val="0"/>
      <w:marBottom w:val="0"/>
      <w:divBdr>
        <w:top w:val="none" w:sz="0" w:space="0" w:color="auto"/>
        <w:left w:val="none" w:sz="0" w:space="0" w:color="auto"/>
        <w:bottom w:val="none" w:sz="0" w:space="0" w:color="auto"/>
        <w:right w:val="none" w:sz="0" w:space="0" w:color="auto"/>
      </w:divBdr>
    </w:div>
    <w:div w:id="375393352">
      <w:bodyDiv w:val="1"/>
      <w:marLeft w:val="0"/>
      <w:marRight w:val="0"/>
      <w:marTop w:val="0"/>
      <w:marBottom w:val="0"/>
      <w:divBdr>
        <w:top w:val="none" w:sz="0" w:space="0" w:color="auto"/>
        <w:left w:val="none" w:sz="0" w:space="0" w:color="auto"/>
        <w:bottom w:val="none" w:sz="0" w:space="0" w:color="auto"/>
        <w:right w:val="none" w:sz="0" w:space="0" w:color="auto"/>
      </w:divBdr>
    </w:div>
    <w:div w:id="555818248">
      <w:bodyDiv w:val="1"/>
      <w:marLeft w:val="0"/>
      <w:marRight w:val="0"/>
      <w:marTop w:val="0"/>
      <w:marBottom w:val="0"/>
      <w:divBdr>
        <w:top w:val="none" w:sz="0" w:space="0" w:color="auto"/>
        <w:left w:val="none" w:sz="0" w:space="0" w:color="auto"/>
        <w:bottom w:val="none" w:sz="0" w:space="0" w:color="auto"/>
        <w:right w:val="none" w:sz="0" w:space="0" w:color="auto"/>
      </w:divBdr>
    </w:div>
    <w:div w:id="578053169">
      <w:bodyDiv w:val="1"/>
      <w:marLeft w:val="0"/>
      <w:marRight w:val="0"/>
      <w:marTop w:val="0"/>
      <w:marBottom w:val="0"/>
      <w:divBdr>
        <w:top w:val="none" w:sz="0" w:space="0" w:color="auto"/>
        <w:left w:val="none" w:sz="0" w:space="0" w:color="auto"/>
        <w:bottom w:val="none" w:sz="0" w:space="0" w:color="auto"/>
        <w:right w:val="none" w:sz="0" w:space="0" w:color="auto"/>
      </w:divBdr>
    </w:div>
    <w:div w:id="704256665">
      <w:bodyDiv w:val="1"/>
      <w:marLeft w:val="0"/>
      <w:marRight w:val="0"/>
      <w:marTop w:val="0"/>
      <w:marBottom w:val="0"/>
      <w:divBdr>
        <w:top w:val="none" w:sz="0" w:space="0" w:color="auto"/>
        <w:left w:val="none" w:sz="0" w:space="0" w:color="auto"/>
        <w:bottom w:val="none" w:sz="0" w:space="0" w:color="auto"/>
        <w:right w:val="none" w:sz="0" w:space="0" w:color="auto"/>
      </w:divBdr>
    </w:div>
    <w:div w:id="735518577">
      <w:bodyDiv w:val="1"/>
      <w:marLeft w:val="0"/>
      <w:marRight w:val="0"/>
      <w:marTop w:val="0"/>
      <w:marBottom w:val="0"/>
      <w:divBdr>
        <w:top w:val="none" w:sz="0" w:space="0" w:color="auto"/>
        <w:left w:val="none" w:sz="0" w:space="0" w:color="auto"/>
        <w:bottom w:val="none" w:sz="0" w:space="0" w:color="auto"/>
        <w:right w:val="none" w:sz="0" w:space="0" w:color="auto"/>
      </w:divBdr>
    </w:div>
    <w:div w:id="811558758">
      <w:bodyDiv w:val="1"/>
      <w:marLeft w:val="0"/>
      <w:marRight w:val="0"/>
      <w:marTop w:val="0"/>
      <w:marBottom w:val="0"/>
      <w:divBdr>
        <w:top w:val="none" w:sz="0" w:space="0" w:color="auto"/>
        <w:left w:val="none" w:sz="0" w:space="0" w:color="auto"/>
        <w:bottom w:val="none" w:sz="0" w:space="0" w:color="auto"/>
        <w:right w:val="none" w:sz="0" w:space="0" w:color="auto"/>
      </w:divBdr>
    </w:div>
    <w:div w:id="821850075">
      <w:bodyDiv w:val="1"/>
      <w:marLeft w:val="0"/>
      <w:marRight w:val="0"/>
      <w:marTop w:val="0"/>
      <w:marBottom w:val="0"/>
      <w:divBdr>
        <w:top w:val="none" w:sz="0" w:space="0" w:color="auto"/>
        <w:left w:val="none" w:sz="0" w:space="0" w:color="auto"/>
        <w:bottom w:val="none" w:sz="0" w:space="0" w:color="auto"/>
        <w:right w:val="none" w:sz="0" w:space="0" w:color="auto"/>
      </w:divBdr>
    </w:div>
    <w:div w:id="969819444">
      <w:bodyDiv w:val="1"/>
      <w:marLeft w:val="0"/>
      <w:marRight w:val="0"/>
      <w:marTop w:val="0"/>
      <w:marBottom w:val="0"/>
      <w:divBdr>
        <w:top w:val="none" w:sz="0" w:space="0" w:color="auto"/>
        <w:left w:val="none" w:sz="0" w:space="0" w:color="auto"/>
        <w:bottom w:val="none" w:sz="0" w:space="0" w:color="auto"/>
        <w:right w:val="none" w:sz="0" w:space="0" w:color="auto"/>
      </w:divBdr>
    </w:div>
    <w:div w:id="1060136290">
      <w:bodyDiv w:val="1"/>
      <w:marLeft w:val="0"/>
      <w:marRight w:val="0"/>
      <w:marTop w:val="0"/>
      <w:marBottom w:val="0"/>
      <w:divBdr>
        <w:top w:val="none" w:sz="0" w:space="0" w:color="auto"/>
        <w:left w:val="none" w:sz="0" w:space="0" w:color="auto"/>
        <w:bottom w:val="none" w:sz="0" w:space="0" w:color="auto"/>
        <w:right w:val="none" w:sz="0" w:space="0" w:color="auto"/>
      </w:divBdr>
    </w:div>
    <w:div w:id="1100103774">
      <w:bodyDiv w:val="1"/>
      <w:marLeft w:val="0"/>
      <w:marRight w:val="0"/>
      <w:marTop w:val="0"/>
      <w:marBottom w:val="0"/>
      <w:divBdr>
        <w:top w:val="none" w:sz="0" w:space="0" w:color="auto"/>
        <w:left w:val="none" w:sz="0" w:space="0" w:color="auto"/>
        <w:bottom w:val="none" w:sz="0" w:space="0" w:color="auto"/>
        <w:right w:val="none" w:sz="0" w:space="0" w:color="auto"/>
      </w:divBdr>
    </w:div>
    <w:div w:id="1108895093">
      <w:bodyDiv w:val="1"/>
      <w:marLeft w:val="0"/>
      <w:marRight w:val="0"/>
      <w:marTop w:val="0"/>
      <w:marBottom w:val="0"/>
      <w:divBdr>
        <w:top w:val="none" w:sz="0" w:space="0" w:color="auto"/>
        <w:left w:val="none" w:sz="0" w:space="0" w:color="auto"/>
        <w:bottom w:val="none" w:sz="0" w:space="0" w:color="auto"/>
        <w:right w:val="none" w:sz="0" w:space="0" w:color="auto"/>
      </w:divBdr>
    </w:div>
    <w:div w:id="1183936533">
      <w:bodyDiv w:val="1"/>
      <w:marLeft w:val="0"/>
      <w:marRight w:val="0"/>
      <w:marTop w:val="0"/>
      <w:marBottom w:val="0"/>
      <w:divBdr>
        <w:top w:val="none" w:sz="0" w:space="0" w:color="auto"/>
        <w:left w:val="none" w:sz="0" w:space="0" w:color="auto"/>
        <w:bottom w:val="none" w:sz="0" w:space="0" w:color="auto"/>
        <w:right w:val="none" w:sz="0" w:space="0" w:color="auto"/>
      </w:divBdr>
    </w:div>
    <w:div w:id="1204443453">
      <w:bodyDiv w:val="1"/>
      <w:marLeft w:val="0"/>
      <w:marRight w:val="0"/>
      <w:marTop w:val="0"/>
      <w:marBottom w:val="0"/>
      <w:divBdr>
        <w:top w:val="none" w:sz="0" w:space="0" w:color="auto"/>
        <w:left w:val="none" w:sz="0" w:space="0" w:color="auto"/>
        <w:bottom w:val="none" w:sz="0" w:space="0" w:color="auto"/>
        <w:right w:val="none" w:sz="0" w:space="0" w:color="auto"/>
      </w:divBdr>
    </w:div>
    <w:div w:id="1287354496">
      <w:bodyDiv w:val="1"/>
      <w:marLeft w:val="0"/>
      <w:marRight w:val="0"/>
      <w:marTop w:val="0"/>
      <w:marBottom w:val="0"/>
      <w:divBdr>
        <w:top w:val="none" w:sz="0" w:space="0" w:color="auto"/>
        <w:left w:val="none" w:sz="0" w:space="0" w:color="auto"/>
        <w:bottom w:val="none" w:sz="0" w:space="0" w:color="auto"/>
        <w:right w:val="none" w:sz="0" w:space="0" w:color="auto"/>
      </w:divBdr>
    </w:div>
    <w:div w:id="1296639009">
      <w:bodyDiv w:val="1"/>
      <w:marLeft w:val="0"/>
      <w:marRight w:val="0"/>
      <w:marTop w:val="0"/>
      <w:marBottom w:val="0"/>
      <w:divBdr>
        <w:top w:val="none" w:sz="0" w:space="0" w:color="auto"/>
        <w:left w:val="none" w:sz="0" w:space="0" w:color="auto"/>
        <w:bottom w:val="none" w:sz="0" w:space="0" w:color="auto"/>
        <w:right w:val="none" w:sz="0" w:space="0" w:color="auto"/>
      </w:divBdr>
    </w:div>
    <w:div w:id="1347751745">
      <w:bodyDiv w:val="1"/>
      <w:marLeft w:val="0"/>
      <w:marRight w:val="0"/>
      <w:marTop w:val="0"/>
      <w:marBottom w:val="0"/>
      <w:divBdr>
        <w:top w:val="none" w:sz="0" w:space="0" w:color="auto"/>
        <w:left w:val="none" w:sz="0" w:space="0" w:color="auto"/>
        <w:bottom w:val="none" w:sz="0" w:space="0" w:color="auto"/>
        <w:right w:val="none" w:sz="0" w:space="0" w:color="auto"/>
      </w:divBdr>
    </w:div>
    <w:div w:id="1358123618">
      <w:bodyDiv w:val="1"/>
      <w:marLeft w:val="0"/>
      <w:marRight w:val="0"/>
      <w:marTop w:val="0"/>
      <w:marBottom w:val="0"/>
      <w:divBdr>
        <w:top w:val="none" w:sz="0" w:space="0" w:color="auto"/>
        <w:left w:val="none" w:sz="0" w:space="0" w:color="auto"/>
        <w:bottom w:val="none" w:sz="0" w:space="0" w:color="auto"/>
        <w:right w:val="none" w:sz="0" w:space="0" w:color="auto"/>
      </w:divBdr>
    </w:div>
    <w:div w:id="1414084267">
      <w:bodyDiv w:val="1"/>
      <w:marLeft w:val="0"/>
      <w:marRight w:val="0"/>
      <w:marTop w:val="0"/>
      <w:marBottom w:val="0"/>
      <w:divBdr>
        <w:top w:val="none" w:sz="0" w:space="0" w:color="auto"/>
        <w:left w:val="none" w:sz="0" w:space="0" w:color="auto"/>
        <w:bottom w:val="none" w:sz="0" w:space="0" w:color="auto"/>
        <w:right w:val="none" w:sz="0" w:space="0" w:color="auto"/>
      </w:divBdr>
    </w:div>
    <w:div w:id="1483963798">
      <w:bodyDiv w:val="1"/>
      <w:marLeft w:val="0"/>
      <w:marRight w:val="0"/>
      <w:marTop w:val="0"/>
      <w:marBottom w:val="0"/>
      <w:divBdr>
        <w:top w:val="none" w:sz="0" w:space="0" w:color="auto"/>
        <w:left w:val="none" w:sz="0" w:space="0" w:color="auto"/>
        <w:bottom w:val="none" w:sz="0" w:space="0" w:color="auto"/>
        <w:right w:val="none" w:sz="0" w:space="0" w:color="auto"/>
      </w:divBdr>
    </w:div>
    <w:div w:id="1575627970">
      <w:bodyDiv w:val="1"/>
      <w:marLeft w:val="0"/>
      <w:marRight w:val="0"/>
      <w:marTop w:val="0"/>
      <w:marBottom w:val="0"/>
      <w:divBdr>
        <w:top w:val="none" w:sz="0" w:space="0" w:color="auto"/>
        <w:left w:val="none" w:sz="0" w:space="0" w:color="auto"/>
        <w:bottom w:val="none" w:sz="0" w:space="0" w:color="auto"/>
        <w:right w:val="none" w:sz="0" w:space="0" w:color="auto"/>
      </w:divBdr>
    </w:div>
    <w:div w:id="1639267047">
      <w:bodyDiv w:val="1"/>
      <w:marLeft w:val="0"/>
      <w:marRight w:val="0"/>
      <w:marTop w:val="0"/>
      <w:marBottom w:val="0"/>
      <w:divBdr>
        <w:top w:val="none" w:sz="0" w:space="0" w:color="auto"/>
        <w:left w:val="none" w:sz="0" w:space="0" w:color="auto"/>
        <w:bottom w:val="none" w:sz="0" w:space="0" w:color="auto"/>
        <w:right w:val="none" w:sz="0" w:space="0" w:color="auto"/>
      </w:divBdr>
    </w:div>
    <w:div w:id="187789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etapp\projects\information\free.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free.DOT</Template>
  <TotalTime>80</TotalTime>
  <Pages>3</Pages>
  <Words>388</Words>
  <Characters>1940</Characters>
  <Application>Microsoft Office Word</Application>
  <DocSecurity>0</DocSecurity>
  <Lines>16</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תאריך: ‏י"א חשון, תשנ"ח</vt:lpstr>
      <vt:lpstr>								תאריך: ‏י"א חשון, תשנ"ח</vt:lpstr>
    </vt:vector>
  </TitlesOfParts>
  <Company>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 ‏י"א חשון, תשנ"ח</dc:title>
  <dc:subject/>
  <dc:creator>יובל לוי</dc:creator>
  <cp:keywords/>
  <dc:description/>
  <cp:lastModifiedBy>יובל לוי</cp:lastModifiedBy>
  <cp:revision>27</cp:revision>
  <cp:lastPrinted>2021-08-01T10:53:00Z</cp:lastPrinted>
  <dcterms:created xsi:type="dcterms:W3CDTF">2021-05-31T05:30:00Z</dcterms:created>
  <dcterms:modified xsi:type="dcterms:W3CDTF">2021-08-03T07:35:00Z</dcterms:modified>
</cp:coreProperties>
</file>