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173" w:rsidRPr="00E71092" w:rsidRDefault="001B4613" w:rsidP="00315173">
      <w:pPr>
        <w:bidi w:val="0"/>
        <w:rPr>
          <w:rFonts w:asciiTheme="minorBidi" w:hAnsiTheme="minorBidi"/>
          <w:b/>
          <w:bCs/>
          <w:sz w:val="24"/>
          <w:szCs w:val="24"/>
          <w:rtl/>
        </w:rPr>
      </w:pPr>
      <w:r>
        <w:rPr>
          <w:rFonts w:asciiTheme="minorBidi" w:hAnsiTheme="minorBidi" w:hint="cs"/>
          <w:b/>
          <w:bCs/>
          <w:sz w:val="24"/>
          <w:szCs w:val="24"/>
          <w:rtl/>
        </w:rPr>
        <w:t>15/01/2019</w:t>
      </w:r>
    </w:p>
    <w:p w:rsidR="003B522B" w:rsidRDefault="003B522B" w:rsidP="003B522B">
      <w:pPr>
        <w:jc w:val="center"/>
        <w:rPr>
          <w:b/>
          <w:bCs/>
          <w:sz w:val="24"/>
          <w:szCs w:val="24"/>
          <w:u w:val="single"/>
          <w:rtl/>
        </w:rPr>
      </w:pPr>
      <w:r w:rsidRPr="002C349A">
        <w:rPr>
          <w:rFonts w:hint="cs"/>
          <w:b/>
          <w:bCs/>
          <w:sz w:val="24"/>
          <w:szCs w:val="24"/>
          <w:u w:val="single"/>
          <w:rtl/>
        </w:rPr>
        <w:t>מסמך הגדרות מאגר</w:t>
      </w:r>
      <w:r>
        <w:rPr>
          <w:rFonts w:hint="cs"/>
          <w:b/>
          <w:bCs/>
          <w:sz w:val="24"/>
          <w:szCs w:val="24"/>
          <w:u w:val="single"/>
          <w:rtl/>
        </w:rPr>
        <w:t>י</w:t>
      </w:r>
      <w:r w:rsidRPr="002C349A">
        <w:rPr>
          <w:rFonts w:hint="cs"/>
          <w:b/>
          <w:bCs/>
          <w:sz w:val="24"/>
          <w:szCs w:val="24"/>
          <w:u w:val="single"/>
          <w:rtl/>
        </w:rPr>
        <w:t xml:space="preserve"> </w:t>
      </w:r>
      <w:r>
        <w:rPr>
          <w:rFonts w:hint="cs"/>
          <w:b/>
          <w:bCs/>
          <w:sz w:val="24"/>
          <w:szCs w:val="24"/>
          <w:u w:val="single"/>
          <w:rtl/>
        </w:rPr>
        <w:t>רשות האוכלוסין</w:t>
      </w:r>
      <w:r w:rsidRPr="002C349A">
        <w:rPr>
          <w:b/>
          <w:bCs/>
          <w:sz w:val="24"/>
          <w:szCs w:val="24"/>
          <w:u w:val="single"/>
          <w:rtl/>
        </w:rPr>
        <w:t>–</w:t>
      </w:r>
      <w:r w:rsidRPr="002C349A">
        <w:rPr>
          <w:rFonts w:hint="cs"/>
          <w:b/>
          <w:bCs/>
          <w:sz w:val="24"/>
          <w:szCs w:val="24"/>
          <w:u w:val="single"/>
          <w:rtl/>
        </w:rPr>
        <w:t xml:space="preserve"> </w:t>
      </w:r>
      <w:r>
        <w:rPr>
          <w:rFonts w:hint="cs"/>
          <w:b/>
          <w:bCs/>
          <w:sz w:val="24"/>
          <w:szCs w:val="24"/>
          <w:u w:val="single"/>
          <w:rtl/>
        </w:rPr>
        <w:t>רשת</w:t>
      </w:r>
      <w:r w:rsidRPr="002C349A">
        <w:rPr>
          <w:rFonts w:hint="cs"/>
          <w:b/>
          <w:bCs/>
          <w:sz w:val="24"/>
          <w:szCs w:val="24"/>
          <w:u w:val="single"/>
          <w:rtl/>
        </w:rPr>
        <w:t xml:space="preserve"> </w:t>
      </w:r>
      <w:r>
        <w:rPr>
          <w:rFonts w:hint="cs"/>
          <w:b/>
          <w:bCs/>
          <w:sz w:val="24"/>
          <w:szCs w:val="24"/>
          <w:u w:val="single"/>
          <w:rtl/>
        </w:rPr>
        <w:t xml:space="preserve">מרשם האוכלוסין, רשת ביקורת הגבולות, </w:t>
      </w:r>
      <w:proofErr w:type="spellStart"/>
      <w:r>
        <w:rPr>
          <w:rFonts w:hint="cs"/>
          <w:b/>
          <w:bCs/>
          <w:sz w:val="24"/>
          <w:szCs w:val="24"/>
          <w:u w:val="single"/>
          <w:rtl/>
        </w:rPr>
        <w:t>מינהל</w:t>
      </w:r>
      <w:proofErr w:type="spellEnd"/>
      <w:r>
        <w:rPr>
          <w:rFonts w:hint="cs"/>
          <w:b/>
          <w:bCs/>
          <w:sz w:val="24"/>
          <w:szCs w:val="24"/>
          <w:u w:val="single"/>
          <w:rtl/>
        </w:rPr>
        <w:t xml:space="preserve"> לתשלומים</w:t>
      </w:r>
    </w:p>
    <w:p w:rsidR="003B522B" w:rsidRPr="002C349A" w:rsidRDefault="003B522B" w:rsidP="003B522B">
      <w:pPr>
        <w:rPr>
          <w:b/>
          <w:bCs/>
          <w:sz w:val="24"/>
          <w:szCs w:val="24"/>
          <w:u w:val="single"/>
          <w:rtl/>
        </w:rPr>
      </w:pPr>
      <w:r>
        <w:rPr>
          <w:rFonts w:hint="cs"/>
          <w:b/>
          <w:bCs/>
          <w:sz w:val="24"/>
          <w:szCs w:val="24"/>
          <w:u w:val="single"/>
          <w:rtl/>
        </w:rPr>
        <w:t>תיאור המאגר-מרשם האוכלוסין</w:t>
      </w:r>
    </w:p>
    <w:p w:rsidR="003B522B" w:rsidRPr="003D15BD" w:rsidRDefault="003B522B" w:rsidP="003B522B">
      <w:pPr>
        <w:pStyle w:val="a3"/>
        <w:numPr>
          <w:ilvl w:val="0"/>
          <w:numId w:val="13"/>
        </w:numPr>
        <w:ind w:left="226" w:hanging="284"/>
        <w:rPr>
          <w:b/>
          <w:bCs/>
          <w:sz w:val="24"/>
          <w:szCs w:val="24"/>
        </w:rPr>
      </w:pPr>
      <w:r w:rsidRPr="003D15BD">
        <w:rPr>
          <w:b/>
          <w:bCs/>
          <w:sz w:val="24"/>
          <w:szCs w:val="24"/>
          <w:rtl/>
        </w:rPr>
        <w:t>תיאור כללי של פעולות האיסוף והשימוש במידע</w:t>
      </w:r>
      <w:r w:rsidRPr="003D15BD">
        <w:rPr>
          <w:b/>
          <w:bCs/>
          <w:sz w:val="24"/>
          <w:szCs w:val="24"/>
        </w:rPr>
        <w:t>.</w:t>
      </w:r>
    </w:p>
    <w:p w:rsidR="003B522B" w:rsidRDefault="003B522B" w:rsidP="003B522B">
      <w:pPr>
        <w:pStyle w:val="a3"/>
        <w:numPr>
          <w:ilvl w:val="0"/>
          <w:numId w:val="14"/>
        </w:numPr>
        <w:rPr>
          <w:sz w:val="24"/>
          <w:szCs w:val="24"/>
        </w:rPr>
      </w:pPr>
      <w:r w:rsidRPr="004B4E0C">
        <w:rPr>
          <w:rFonts w:hint="cs"/>
          <w:b/>
          <w:bCs/>
          <w:sz w:val="24"/>
          <w:szCs w:val="24"/>
          <w:rtl/>
        </w:rPr>
        <w:t>תיאור פעולות האיסוף</w:t>
      </w:r>
      <w:r w:rsidRPr="004B4E0C">
        <w:rPr>
          <w:sz w:val="24"/>
          <w:szCs w:val="24"/>
          <w:rtl/>
        </w:rPr>
        <w:br/>
      </w:r>
      <w:r w:rsidRPr="004B4E0C">
        <w:rPr>
          <w:rFonts w:hint="cs"/>
          <w:sz w:val="24"/>
          <w:szCs w:val="24"/>
          <w:rtl/>
        </w:rPr>
        <w:t>המידע נאסף מהגורמים שונים המעדכנים את המידע במרשם, ואת סוג המידע המתעדכן:</w:t>
      </w:r>
    </w:p>
    <w:p w:rsidR="003B522B" w:rsidRPr="00E06EF2" w:rsidRDefault="003B522B" w:rsidP="003B522B">
      <w:pPr>
        <w:pStyle w:val="a3"/>
        <w:numPr>
          <w:ilvl w:val="0"/>
          <w:numId w:val="18"/>
        </w:numPr>
        <w:spacing w:after="0" w:line="240" w:lineRule="auto"/>
        <w:rPr>
          <w:sz w:val="24"/>
          <w:szCs w:val="24"/>
        </w:rPr>
      </w:pPr>
      <w:r w:rsidRPr="00E06EF2">
        <w:rPr>
          <w:sz w:val="24"/>
          <w:szCs w:val="24"/>
          <w:rtl/>
        </w:rPr>
        <w:t xml:space="preserve">עובדי רשות האוכלוסין – </w:t>
      </w:r>
      <w:proofErr w:type="spellStart"/>
      <w:r w:rsidRPr="00E06EF2">
        <w:rPr>
          <w:rFonts w:hint="cs"/>
          <w:sz w:val="24"/>
          <w:szCs w:val="24"/>
          <w:rtl/>
        </w:rPr>
        <w:t>הכל</w:t>
      </w:r>
      <w:proofErr w:type="spellEnd"/>
      <w:r w:rsidRPr="00E06EF2">
        <w:rPr>
          <w:rFonts w:hint="cs"/>
          <w:sz w:val="24"/>
          <w:szCs w:val="24"/>
          <w:rtl/>
        </w:rPr>
        <w:t xml:space="preserve"> (פרטים אישיים, מען, סטטוס וכו').</w:t>
      </w:r>
    </w:p>
    <w:p w:rsidR="003B522B" w:rsidRPr="00EF5463" w:rsidRDefault="003B522B" w:rsidP="003B522B">
      <w:pPr>
        <w:pStyle w:val="a3"/>
        <w:numPr>
          <w:ilvl w:val="0"/>
          <w:numId w:val="18"/>
        </w:numPr>
        <w:spacing w:after="0" w:line="240" w:lineRule="auto"/>
        <w:rPr>
          <w:sz w:val="24"/>
          <w:szCs w:val="24"/>
        </w:rPr>
      </w:pPr>
      <w:r>
        <w:rPr>
          <w:sz w:val="24"/>
          <w:szCs w:val="24"/>
          <w:rtl/>
        </w:rPr>
        <w:t>ב</w:t>
      </w:r>
      <w:r>
        <w:rPr>
          <w:rFonts w:hint="cs"/>
          <w:sz w:val="24"/>
          <w:szCs w:val="24"/>
          <w:rtl/>
        </w:rPr>
        <w:t xml:space="preserve">יטוח לאומי - </w:t>
      </w:r>
      <w:r w:rsidRPr="00EF5463">
        <w:rPr>
          <w:sz w:val="24"/>
          <w:szCs w:val="24"/>
          <w:rtl/>
        </w:rPr>
        <w:t xml:space="preserve"> נושא היתרים סיעודיים. </w:t>
      </w:r>
    </w:p>
    <w:p w:rsidR="003B522B" w:rsidRPr="00EF5463" w:rsidRDefault="003B522B" w:rsidP="003B522B">
      <w:pPr>
        <w:pStyle w:val="a3"/>
        <w:numPr>
          <w:ilvl w:val="0"/>
          <w:numId w:val="18"/>
        </w:numPr>
        <w:spacing w:after="0" w:line="240" w:lineRule="auto"/>
        <w:rPr>
          <w:sz w:val="24"/>
          <w:szCs w:val="24"/>
        </w:rPr>
      </w:pPr>
      <w:r w:rsidRPr="00EF5463">
        <w:rPr>
          <w:sz w:val="24"/>
          <w:szCs w:val="24"/>
          <w:rtl/>
        </w:rPr>
        <w:t xml:space="preserve">ממשל זמין </w:t>
      </w:r>
      <w:r>
        <w:rPr>
          <w:rFonts w:hint="cs"/>
          <w:sz w:val="24"/>
          <w:szCs w:val="24"/>
          <w:rtl/>
        </w:rPr>
        <w:t>-</w:t>
      </w:r>
      <w:r w:rsidRPr="00EF5463">
        <w:rPr>
          <w:sz w:val="24"/>
          <w:szCs w:val="24"/>
          <w:rtl/>
        </w:rPr>
        <w:t xml:space="preserve"> תשלומים, עדכוני מען, מתן שם ליילוד,</w:t>
      </w:r>
      <w:r>
        <w:rPr>
          <w:rFonts w:hint="cs"/>
          <w:sz w:val="24"/>
          <w:szCs w:val="24"/>
          <w:rtl/>
        </w:rPr>
        <w:t xml:space="preserve"> </w:t>
      </w:r>
      <w:r w:rsidRPr="00EF5463">
        <w:rPr>
          <w:sz w:val="24"/>
          <w:szCs w:val="24"/>
          <w:rtl/>
        </w:rPr>
        <w:t>בקשות שונות, תיעוד, תהליכי מעסיקים</w:t>
      </w:r>
      <w:r>
        <w:rPr>
          <w:rFonts w:hint="cs"/>
          <w:sz w:val="24"/>
          <w:szCs w:val="24"/>
          <w:rtl/>
        </w:rPr>
        <w:t>.</w:t>
      </w:r>
    </w:p>
    <w:p w:rsidR="003B522B" w:rsidRPr="00EF5463" w:rsidRDefault="003B522B" w:rsidP="003B522B">
      <w:pPr>
        <w:pStyle w:val="a3"/>
        <w:numPr>
          <w:ilvl w:val="0"/>
          <w:numId w:val="18"/>
        </w:numPr>
        <w:spacing w:after="0" w:line="240" w:lineRule="auto"/>
        <w:rPr>
          <w:sz w:val="24"/>
          <w:szCs w:val="24"/>
        </w:rPr>
      </w:pPr>
      <w:r w:rsidRPr="00EF5463">
        <w:rPr>
          <w:sz w:val="24"/>
          <w:szCs w:val="24"/>
          <w:rtl/>
        </w:rPr>
        <w:t xml:space="preserve">משרד החוץ </w:t>
      </w:r>
      <w:r>
        <w:rPr>
          <w:rFonts w:hint="cs"/>
          <w:sz w:val="24"/>
          <w:szCs w:val="24"/>
          <w:rtl/>
        </w:rPr>
        <w:t>-</w:t>
      </w:r>
      <w:r w:rsidRPr="00EF5463">
        <w:rPr>
          <w:sz w:val="24"/>
          <w:szCs w:val="24"/>
          <w:rtl/>
        </w:rPr>
        <w:t xml:space="preserve"> אשרות זרים, דרכונים שהונפק</w:t>
      </w:r>
      <w:r>
        <w:rPr>
          <w:rFonts w:hint="cs"/>
          <w:sz w:val="24"/>
          <w:szCs w:val="24"/>
          <w:rtl/>
        </w:rPr>
        <w:t>ו</w:t>
      </w:r>
      <w:r w:rsidRPr="00EF5463">
        <w:rPr>
          <w:sz w:val="24"/>
          <w:szCs w:val="24"/>
          <w:rtl/>
        </w:rPr>
        <w:t>, נולדים</w:t>
      </w:r>
      <w:r>
        <w:rPr>
          <w:rFonts w:hint="cs"/>
          <w:sz w:val="24"/>
          <w:szCs w:val="24"/>
          <w:rtl/>
        </w:rPr>
        <w:t>.</w:t>
      </w:r>
    </w:p>
    <w:p w:rsidR="003B522B" w:rsidRPr="00EF5463" w:rsidRDefault="003B522B" w:rsidP="003B522B">
      <w:pPr>
        <w:pStyle w:val="a3"/>
        <w:numPr>
          <w:ilvl w:val="0"/>
          <w:numId w:val="18"/>
        </w:numPr>
        <w:spacing w:after="0" w:line="240" w:lineRule="auto"/>
        <w:rPr>
          <w:sz w:val="24"/>
          <w:szCs w:val="24"/>
        </w:rPr>
      </w:pPr>
      <w:r w:rsidRPr="00EF5463">
        <w:rPr>
          <w:sz w:val="24"/>
          <w:szCs w:val="24"/>
          <w:rtl/>
        </w:rPr>
        <w:t xml:space="preserve">משטרה </w:t>
      </w:r>
      <w:r>
        <w:rPr>
          <w:rFonts w:hint="cs"/>
          <w:sz w:val="24"/>
          <w:szCs w:val="24"/>
          <w:rtl/>
        </w:rPr>
        <w:t>-</w:t>
      </w:r>
      <w:r w:rsidRPr="00EF5463">
        <w:rPr>
          <w:sz w:val="24"/>
          <w:szCs w:val="24"/>
          <w:rtl/>
        </w:rPr>
        <w:t xml:space="preserve"> ר"פ בבקשות ובניהול בחירות</w:t>
      </w:r>
      <w:r>
        <w:rPr>
          <w:rFonts w:hint="cs"/>
          <w:sz w:val="24"/>
          <w:szCs w:val="24"/>
          <w:rtl/>
        </w:rPr>
        <w:t>.</w:t>
      </w:r>
    </w:p>
    <w:p w:rsidR="003B522B" w:rsidRPr="00EF5463" w:rsidRDefault="003B522B" w:rsidP="003B522B">
      <w:pPr>
        <w:pStyle w:val="a3"/>
        <w:numPr>
          <w:ilvl w:val="0"/>
          <w:numId w:val="18"/>
        </w:numPr>
        <w:spacing w:after="0" w:line="240" w:lineRule="auto"/>
        <w:rPr>
          <w:sz w:val="24"/>
          <w:szCs w:val="24"/>
        </w:rPr>
      </w:pPr>
      <w:r w:rsidRPr="00EF5463">
        <w:rPr>
          <w:sz w:val="24"/>
          <w:szCs w:val="24"/>
          <w:rtl/>
        </w:rPr>
        <w:t xml:space="preserve">משרד הבריאות </w:t>
      </w:r>
      <w:r>
        <w:rPr>
          <w:sz w:val="24"/>
          <w:szCs w:val="24"/>
          <w:rtl/>
        </w:rPr>
        <w:t>–</w:t>
      </w:r>
      <w:r w:rsidRPr="00EF5463">
        <w:rPr>
          <w:sz w:val="24"/>
          <w:szCs w:val="24"/>
          <w:rtl/>
        </w:rPr>
        <w:t xml:space="preserve"> פטירות</w:t>
      </w:r>
      <w:r>
        <w:rPr>
          <w:rFonts w:hint="cs"/>
          <w:sz w:val="24"/>
          <w:szCs w:val="24"/>
          <w:rtl/>
        </w:rPr>
        <w:t>.</w:t>
      </w:r>
    </w:p>
    <w:p w:rsidR="003B522B" w:rsidRPr="00EF5463" w:rsidRDefault="003B522B" w:rsidP="003B522B">
      <w:pPr>
        <w:pStyle w:val="a3"/>
        <w:numPr>
          <w:ilvl w:val="0"/>
          <w:numId w:val="18"/>
        </w:numPr>
        <w:spacing w:after="0" w:line="240" w:lineRule="auto"/>
        <w:rPr>
          <w:sz w:val="24"/>
          <w:szCs w:val="24"/>
        </w:rPr>
      </w:pPr>
      <w:r w:rsidRPr="00EF5463">
        <w:rPr>
          <w:sz w:val="24"/>
          <w:szCs w:val="24"/>
          <w:rtl/>
        </w:rPr>
        <w:t xml:space="preserve">נתב"ג </w:t>
      </w:r>
      <w:r>
        <w:rPr>
          <w:rFonts w:hint="cs"/>
          <w:sz w:val="24"/>
          <w:szCs w:val="24"/>
          <w:rtl/>
        </w:rPr>
        <w:t>-</w:t>
      </w:r>
      <w:r w:rsidRPr="00EF5463">
        <w:rPr>
          <w:sz w:val="24"/>
          <w:szCs w:val="24"/>
          <w:rtl/>
        </w:rPr>
        <w:t xml:space="preserve"> מעברי גבול</w:t>
      </w:r>
      <w:r>
        <w:rPr>
          <w:rFonts w:hint="cs"/>
          <w:sz w:val="24"/>
          <w:szCs w:val="24"/>
          <w:rtl/>
        </w:rPr>
        <w:t xml:space="preserve"> - כניסות ויציאות.</w:t>
      </w:r>
    </w:p>
    <w:p w:rsidR="003B522B" w:rsidRPr="00EF5463" w:rsidRDefault="003B522B" w:rsidP="003B522B">
      <w:pPr>
        <w:pStyle w:val="a3"/>
        <w:numPr>
          <w:ilvl w:val="0"/>
          <w:numId w:val="18"/>
        </w:numPr>
        <w:spacing w:after="0" w:line="240" w:lineRule="auto"/>
        <w:rPr>
          <w:sz w:val="24"/>
          <w:szCs w:val="24"/>
        </w:rPr>
      </w:pPr>
      <w:r w:rsidRPr="00EF5463">
        <w:rPr>
          <w:sz w:val="24"/>
          <w:szCs w:val="24"/>
          <w:rtl/>
        </w:rPr>
        <w:t xml:space="preserve">משרד הקליטה </w:t>
      </w:r>
      <w:r>
        <w:rPr>
          <w:sz w:val="24"/>
          <w:szCs w:val="24"/>
          <w:rtl/>
        </w:rPr>
        <w:t>–</w:t>
      </w:r>
      <w:r w:rsidRPr="00EF5463">
        <w:rPr>
          <w:sz w:val="24"/>
          <w:szCs w:val="24"/>
          <w:rtl/>
        </w:rPr>
        <w:t xml:space="preserve"> </w:t>
      </w:r>
      <w:r>
        <w:rPr>
          <w:rFonts w:hint="cs"/>
          <w:sz w:val="24"/>
          <w:szCs w:val="24"/>
          <w:rtl/>
        </w:rPr>
        <w:t xml:space="preserve">נתוני </w:t>
      </w:r>
      <w:r w:rsidRPr="00EF5463">
        <w:rPr>
          <w:sz w:val="24"/>
          <w:szCs w:val="24"/>
          <w:rtl/>
        </w:rPr>
        <w:t>עולים</w:t>
      </w:r>
      <w:r>
        <w:rPr>
          <w:rFonts w:hint="cs"/>
          <w:sz w:val="24"/>
          <w:szCs w:val="24"/>
          <w:rtl/>
        </w:rPr>
        <w:t>.</w:t>
      </w:r>
    </w:p>
    <w:p w:rsidR="003B522B" w:rsidRPr="00EF5463" w:rsidRDefault="003B522B" w:rsidP="003B522B">
      <w:pPr>
        <w:pStyle w:val="a3"/>
        <w:numPr>
          <w:ilvl w:val="0"/>
          <w:numId w:val="18"/>
        </w:numPr>
        <w:spacing w:after="0" w:line="240" w:lineRule="auto"/>
        <w:rPr>
          <w:sz w:val="24"/>
          <w:szCs w:val="24"/>
        </w:rPr>
      </w:pPr>
      <w:r w:rsidRPr="00EF5463">
        <w:rPr>
          <w:sz w:val="24"/>
          <w:szCs w:val="24"/>
          <w:rtl/>
        </w:rPr>
        <w:t>ועדת הבחירות לכנסת – נתוני בחירות</w:t>
      </w:r>
      <w:r>
        <w:rPr>
          <w:rFonts w:hint="cs"/>
          <w:sz w:val="24"/>
          <w:szCs w:val="24"/>
          <w:rtl/>
        </w:rPr>
        <w:t xml:space="preserve"> ומועמדים.</w:t>
      </w:r>
    </w:p>
    <w:p w:rsidR="003B522B" w:rsidRPr="00EF5463" w:rsidRDefault="003B522B" w:rsidP="003B522B">
      <w:pPr>
        <w:pStyle w:val="a3"/>
        <w:numPr>
          <w:ilvl w:val="0"/>
          <w:numId w:val="18"/>
        </w:numPr>
        <w:spacing w:after="0" w:line="240" w:lineRule="auto"/>
        <w:rPr>
          <w:sz w:val="24"/>
          <w:szCs w:val="24"/>
        </w:rPr>
      </w:pPr>
      <w:r w:rsidRPr="00EF5463">
        <w:rPr>
          <w:sz w:val="24"/>
          <w:szCs w:val="24"/>
          <w:rtl/>
        </w:rPr>
        <w:t xml:space="preserve">הוצל"פ + </w:t>
      </w:r>
      <w:proofErr w:type="spellStart"/>
      <w:r w:rsidRPr="00EF5463">
        <w:rPr>
          <w:sz w:val="24"/>
          <w:szCs w:val="24"/>
          <w:rtl/>
        </w:rPr>
        <w:t>מג"ק</w:t>
      </w:r>
      <w:proofErr w:type="spellEnd"/>
      <w:r w:rsidRPr="00EF5463">
        <w:rPr>
          <w:sz w:val="24"/>
          <w:szCs w:val="24"/>
          <w:rtl/>
        </w:rPr>
        <w:t xml:space="preserve"> – מנועי טיפול</w:t>
      </w:r>
      <w:r>
        <w:rPr>
          <w:rFonts w:hint="cs"/>
          <w:sz w:val="24"/>
          <w:szCs w:val="24"/>
          <w:rtl/>
        </w:rPr>
        <w:t>.</w:t>
      </w:r>
    </w:p>
    <w:p w:rsidR="003B522B" w:rsidRPr="00EF5463" w:rsidRDefault="003B522B" w:rsidP="003B522B">
      <w:pPr>
        <w:pStyle w:val="a3"/>
        <w:numPr>
          <w:ilvl w:val="0"/>
          <w:numId w:val="18"/>
        </w:numPr>
        <w:spacing w:after="0" w:line="240" w:lineRule="auto"/>
        <w:rPr>
          <w:sz w:val="24"/>
          <w:szCs w:val="24"/>
        </w:rPr>
      </w:pPr>
      <w:r w:rsidRPr="00EF5463">
        <w:rPr>
          <w:sz w:val="24"/>
          <w:szCs w:val="24"/>
          <w:rtl/>
        </w:rPr>
        <w:t xml:space="preserve">שב"א </w:t>
      </w:r>
      <w:r>
        <w:rPr>
          <w:rFonts w:hint="cs"/>
          <w:sz w:val="24"/>
          <w:szCs w:val="24"/>
          <w:rtl/>
        </w:rPr>
        <w:t>-</w:t>
      </w:r>
      <w:r w:rsidRPr="00EF5463">
        <w:rPr>
          <w:sz w:val="24"/>
          <w:szCs w:val="24"/>
          <w:rtl/>
        </w:rPr>
        <w:t xml:space="preserve"> קבצי </w:t>
      </w:r>
      <w:proofErr w:type="spellStart"/>
      <w:r w:rsidRPr="00EF5463">
        <w:rPr>
          <w:sz w:val="24"/>
          <w:szCs w:val="24"/>
          <w:rtl/>
        </w:rPr>
        <w:t>מוגבלי</w:t>
      </w:r>
      <w:proofErr w:type="spellEnd"/>
      <w:r w:rsidRPr="00EF5463">
        <w:rPr>
          <w:sz w:val="24"/>
          <w:szCs w:val="24"/>
          <w:rtl/>
        </w:rPr>
        <w:t xml:space="preserve"> אשראי</w:t>
      </w:r>
      <w:r>
        <w:rPr>
          <w:rFonts w:hint="cs"/>
          <w:sz w:val="24"/>
          <w:szCs w:val="24"/>
          <w:rtl/>
        </w:rPr>
        <w:t>.</w:t>
      </w:r>
    </w:p>
    <w:p w:rsidR="003B522B" w:rsidRPr="00EF5463" w:rsidRDefault="003B522B" w:rsidP="003B522B">
      <w:pPr>
        <w:pStyle w:val="a3"/>
        <w:numPr>
          <w:ilvl w:val="0"/>
          <w:numId w:val="18"/>
        </w:numPr>
        <w:spacing w:after="0" w:line="240" w:lineRule="auto"/>
        <w:rPr>
          <w:sz w:val="24"/>
          <w:szCs w:val="24"/>
        </w:rPr>
      </w:pPr>
      <w:r w:rsidRPr="00EF5463">
        <w:rPr>
          <w:sz w:val="24"/>
          <w:szCs w:val="24"/>
          <w:rtl/>
        </w:rPr>
        <w:t xml:space="preserve">שירות התעסוקה </w:t>
      </w:r>
      <w:r>
        <w:rPr>
          <w:rFonts w:hint="cs"/>
          <w:sz w:val="24"/>
          <w:szCs w:val="24"/>
          <w:rtl/>
        </w:rPr>
        <w:t>-</w:t>
      </w:r>
      <w:r w:rsidRPr="00EF5463">
        <w:rPr>
          <w:sz w:val="24"/>
          <w:szCs w:val="24"/>
          <w:rtl/>
        </w:rPr>
        <w:t xml:space="preserve"> קבצי ה</w:t>
      </w:r>
      <w:r>
        <w:rPr>
          <w:rFonts w:hint="cs"/>
          <w:sz w:val="24"/>
          <w:szCs w:val="24"/>
          <w:rtl/>
        </w:rPr>
        <w:t>י</w:t>
      </w:r>
      <w:r w:rsidRPr="00EF5463">
        <w:rPr>
          <w:sz w:val="24"/>
          <w:szCs w:val="24"/>
          <w:rtl/>
        </w:rPr>
        <w:t>תרים</w:t>
      </w:r>
      <w:r>
        <w:rPr>
          <w:rFonts w:hint="cs"/>
          <w:sz w:val="24"/>
          <w:szCs w:val="24"/>
          <w:rtl/>
        </w:rPr>
        <w:t>.</w:t>
      </w:r>
    </w:p>
    <w:p w:rsidR="003B522B" w:rsidRPr="00EF5463" w:rsidRDefault="003B522B" w:rsidP="003B522B">
      <w:pPr>
        <w:pStyle w:val="a3"/>
        <w:numPr>
          <w:ilvl w:val="0"/>
          <w:numId w:val="18"/>
        </w:numPr>
        <w:spacing w:after="0" w:line="240" w:lineRule="auto"/>
        <w:rPr>
          <w:sz w:val="24"/>
          <w:szCs w:val="24"/>
        </w:rPr>
      </w:pPr>
      <w:r w:rsidRPr="00EF5463">
        <w:rPr>
          <w:sz w:val="24"/>
          <w:szCs w:val="24"/>
          <w:rtl/>
        </w:rPr>
        <w:t xml:space="preserve">צה"ל </w:t>
      </w:r>
      <w:r>
        <w:rPr>
          <w:rFonts w:hint="cs"/>
          <w:sz w:val="24"/>
          <w:szCs w:val="24"/>
          <w:rtl/>
        </w:rPr>
        <w:t>-</w:t>
      </w:r>
      <w:r w:rsidRPr="00EF5463">
        <w:rPr>
          <w:sz w:val="24"/>
          <w:szCs w:val="24"/>
          <w:rtl/>
        </w:rPr>
        <w:t xml:space="preserve"> זכאי הנחות שירותים</w:t>
      </w:r>
      <w:r>
        <w:rPr>
          <w:rFonts w:hint="cs"/>
          <w:sz w:val="24"/>
          <w:szCs w:val="24"/>
          <w:rtl/>
        </w:rPr>
        <w:t>.</w:t>
      </w:r>
    </w:p>
    <w:p w:rsidR="003B522B" w:rsidRPr="00EF5463" w:rsidRDefault="003B522B" w:rsidP="003B522B">
      <w:pPr>
        <w:pStyle w:val="a3"/>
        <w:numPr>
          <w:ilvl w:val="0"/>
          <w:numId w:val="18"/>
        </w:numPr>
        <w:spacing w:after="0" w:line="240" w:lineRule="auto"/>
        <w:rPr>
          <w:sz w:val="24"/>
          <w:szCs w:val="24"/>
        </w:rPr>
      </w:pPr>
      <w:r w:rsidRPr="00EF5463">
        <w:rPr>
          <w:sz w:val="24"/>
          <w:szCs w:val="24"/>
          <w:rtl/>
        </w:rPr>
        <w:t>דואר ישראל – תשלומי קנסות, סטטוס מסירה של ת.ז.</w:t>
      </w:r>
    </w:p>
    <w:p w:rsidR="003B522B" w:rsidRPr="00EF5463" w:rsidRDefault="003B522B" w:rsidP="003B522B">
      <w:pPr>
        <w:pStyle w:val="a3"/>
        <w:numPr>
          <w:ilvl w:val="0"/>
          <w:numId w:val="18"/>
        </w:numPr>
        <w:spacing w:after="0" w:line="240" w:lineRule="auto"/>
        <w:rPr>
          <w:sz w:val="24"/>
          <w:szCs w:val="24"/>
        </w:rPr>
      </w:pPr>
      <w:r w:rsidRPr="00EF5463">
        <w:rPr>
          <w:sz w:val="24"/>
          <w:szCs w:val="24"/>
          <w:rtl/>
        </w:rPr>
        <w:t xml:space="preserve">תעוזה </w:t>
      </w:r>
      <w:r>
        <w:rPr>
          <w:rFonts w:hint="cs"/>
          <w:sz w:val="24"/>
          <w:szCs w:val="24"/>
          <w:rtl/>
        </w:rPr>
        <w:t>-</w:t>
      </w:r>
      <w:r w:rsidRPr="00EF5463">
        <w:rPr>
          <w:sz w:val="24"/>
          <w:szCs w:val="24"/>
          <w:rtl/>
        </w:rPr>
        <w:t xml:space="preserve"> נתונים לגבי הרחקת זרים.</w:t>
      </w:r>
    </w:p>
    <w:p w:rsidR="003B522B" w:rsidRPr="00EF5463" w:rsidRDefault="003B522B" w:rsidP="003B522B">
      <w:pPr>
        <w:pStyle w:val="a3"/>
        <w:numPr>
          <w:ilvl w:val="0"/>
          <w:numId w:val="18"/>
        </w:numPr>
        <w:spacing w:after="0" w:line="240" w:lineRule="auto"/>
        <w:rPr>
          <w:sz w:val="24"/>
          <w:szCs w:val="24"/>
        </w:rPr>
      </w:pPr>
      <w:proofErr w:type="spellStart"/>
      <w:r w:rsidRPr="00EF5463">
        <w:rPr>
          <w:sz w:val="24"/>
          <w:szCs w:val="24"/>
          <w:rtl/>
        </w:rPr>
        <w:t>גיאודע</w:t>
      </w:r>
      <w:proofErr w:type="spellEnd"/>
      <w:r w:rsidRPr="00EF5463">
        <w:rPr>
          <w:sz w:val="24"/>
          <w:szCs w:val="24"/>
          <w:rtl/>
        </w:rPr>
        <w:t xml:space="preserve"> </w:t>
      </w:r>
      <w:r>
        <w:rPr>
          <w:sz w:val="24"/>
          <w:szCs w:val="24"/>
          <w:rtl/>
        </w:rPr>
        <w:t>– ארכיון</w:t>
      </w:r>
      <w:r>
        <w:rPr>
          <w:rFonts w:hint="cs"/>
          <w:sz w:val="24"/>
          <w:szCs w:val="24"/>
          <w:rtl/>
        </w:rPr>
        <w:t>:</w:t>
      </w:r>
      <w:r w:rsidRPr="00EF5463">
        <w:rPr>
          <w:sz w:val="24"/>
          <w:szCs w:val="24"/>
          <w:rtl/>
        </w:rPr>
        <w:t xml:space="preserve"> קבצים סרוקים</w:t>
      </w:r>
      <w:r>
        <w:rPr>
          <w:rFonts w:hint="cs"/>
          <w:sz w:val="24"/>
          <w:szCs w:val="24"/>
          <w:rtl/>
        </w:rPr>
        <w:t xml:space="preserve"> לארכיון.</w:t>
      </w:r>
    </w:p>
    <w:p w:rsidR="003B522B" w:rsidRPr="00EF5463" w:rsidRDefault="003B522B" w:rsidP="003B522B">
      <w:pPr>
        <w:pStyle w:val="a3"/>
        <w:numPr>
          <w:ilvl w:val="0"/>
          <w:numId w:val="18"/>
        </w:numPr>
        <w:spacing w:after="0" w:line="240" w:lineRule="auto"/>
        <w:rPr>
          <w:sz w:val="24"/>
          <w:szCs w:val="24"/>
        </w:rPr>
      </w:pPr>
      <w:r w:rsidRPr="00EF5463">
        <w:rPr>
          <w:sz w:val="24"/>
          <w:szCs w:val="24"/>
          <w:rtl/>
        </w:rPr>
        <w:t xml:space="preserve">מערכת הנפקת דרכונים </w:t>
      </w:r>
      <w:r>
        <w:rPr>
          <w:rFonts w:hint="cs"/>
          <w:sz w:val="24"/>
          <w:szCs w:val="24"/>
          <w:rtl/>
        </w:rPr>
        <w:t>-</w:t>
      </w:r>
      <w:r w:rsidRPr="00EF5463">
        <w:rPr>
          <w:sz w:val="24"/>
          <w:szCs w:val="24"/>
          <w:rtl/>
        </w:rPr>
        <w:t xml:space="preserve"> סטטוס הנפקה</w:t>
      </w:r>
      <w:r>
        <w:rPr>
          <w:rFonts w:hint="cs"/>
          <w:sz w:val="24"/>
          <w:szCs w:val="24"/>
          <w:rtl/>
        </w:rPr>
        <w:t>.</w:t>
      </w:r>
    </w:p>
    <w:p w:rsidR="003B522B" w:rsidRDefault="003B522B" w:rsidP="003B522B">
      <w:pPr>
        <w:ind w:left="466" w:hanging="283"/>
        <w:jc w:val="both"/>
        <w:rPr>
          <w:sz w:val="24"/>
          <w:szCs w:val="24"/>
          <w:rtl/>
        </w:rPr>
      </w:pPr>
      <w:r>
        <w:rPr>
          <w:rFonts w:hint="cs"/>
          <w:sz w:val="24"/>
          <w:szCs w:val="24"/>
          <w:rtl/>
        </w:rPr>
        <w:t xml:space="preserve">ב. </w:t>
      </w:r>
      <w:r w:rsidRPr="004B4E0C">
        <w:rPr>
          <w:rFonts w:hint="cs"/>
          <w:b/>
          <w:bCs/>
          <w:sz w:val="24"/>
          <w:szCs w:val="24"/>
          <w:rtl/>
        </w:rPr>
        <w:t>שימוש במידע</w:t>
      </w:r>
    </w:p>
    <w:p w:rsidR="003B522B" w:rsidRDefault="003B522B" w:rsidP="003B522B">
      <w:pPr>
        <w:ind w:left="466"/>
        <w:jc w:val="both"/>
        <w:rPr>
          <w:sz w:val="24"/>
          <w:szCs w:val="24"/>
          <w:rtl/>
        </w:rPr>
      </w:pPr>
      <w:r w:rsidRPr="0069757F">
        <w:rPr>
          <w:rFonts w:cs="Arial" w:hint="cs"/>
          <w:sz w:val="24"/>
          <w:szCs w:val="24"/>
          <w:rtl/>
        </w:rPr>
        <w:t>מאגר מרשם האוכלוסין מרכז את</w:t>
      </w:r>
      <w:r w:rsidRPr="0069757F">
        <w:rPr>
          <w:rFonts w:cs="Arial"/>
          <w:sz w:val="24"/>
          <w:szCs w:val="24"/>
          <w:rtl/>
        </w:rPr>
        <w:t xml:space="preserve"> </w:t>
      </w:r>
      <w:r w:rsidRPr="0069757F">
        <w:rPr>
          <w:rFonts w:cs="Arial" w:hint="cs"/>
          <w:sz w:val="24"/>
          <w:szCs w:val="24"/>
          <w:rtl/>
        </w:rPr>
        <w:t>פרטיהם</w:t>
      </w:r>
      <w:r w:rsidRPr="0069757F">
        <w:rPr>
          <w:rFonts w:cs="Arial"/>
          <w:sz w:val="24"/>
          <w:szCs w:val="24"/>
          <w:rtl/>
        </w:rPr>
        <w:t xml:space="preserve"> </w:t>
      </w:r>
      <w:r w:rsidRPr="0069757F">
        <w:rPr>
          <w:rFonts w:cs="Arial" w:hint="cs"/>
          <w:sz w:val="24"/>
          <w:szCs w:val="24"/>
          <w:rtl/>
        </w:rPr>
        <w:t>הדמוגרפים</w:t>
      </w:r>
      <w:r w:rsidRPr="0069757F">
        <w:rPr>
          <w:rFonts w:cs="Arial"/>
          <w:sz w:val="24"/>
          <w:szCs w:val="24"/>
          <w:rtl/>
        </w:rPr>
        <w:t xml:space="preserve"> </w:t>
      </w:r>
      <w:r w:rsidRPr="0069757F">
        <w:rPr>
          <w:rFonts w:cs="Arial" w:hint="cs"/>
          <w:sz w:val="24"/>
          <w:szCs w:val="24"/>
          <w:rtl/>
        </w:rPr>
        <w:t>של</w:t>
      </w:r>
      <w:r w:rsidRPr="0069757F">
        <w:rPr>
          <w:rFonts w:cs="Arial"/>
          <w:sz w:val="24"/>
          <w:szCs w:val="24"/>
          <w:rtl/>
        </w:rPr>
        <w:t xml:space="preserve"> </w:t>
      </w:r>
      <w:r w:rsidRPr="0069757F">
        <w:rPr>
          <w:rFonts w:cs="Arial" w:hint="cs"/>
          <w:sz w:val="24"/>
          <w:szCs w:val="24"/>
          <w:rtl/>
        </w:rPr>
        <w:t>אזרחי</w:t>
      </w:r>
      <w:r w:rsidRPr="0069757F">
        <w:rPr>
          <w:rFonts w:cs="Arial"/>
          <w:sz w:val="24"/>
          <w:szCs w:val="24"/>
          <w:rtl/>
        </w:rPr>
        <w:t xml:space="preserve"> </w:t>
      </w:r>
      <w:r w:rsidRPr="0069757F">
        <w:rPr>
          <w:rFonts w:cs="Arial" w:hint="cs"/>
          <w:sz w:val="24"/>
          <w:szCs w:val="24"/>
          <w:rtl/>
        </w:rPr>
        <w:t>ותושבי</w:t>
      </w:r>
      <w:r w:rsidRPr="0069757F">
        <w:rPr>
          <w:rFonts w:cs="Arial"/>
          <w:sz w:val="24"/>
          <w:szCs w:val="24"/>
          <w:rtl/>
        </w:rPr>
        <w:t xml:space="preserve"> </w:t>
      </w:r>
      <w:r w:rsidRPr="0069757F">
        <w:rPr>
          <w:rFonts w:cs="Arial" w:hint="cs"/>
          <w:sz w:val="24"/>
          <w:szCs w:val="24"/>
          <w:rtl/>
        </w:rPr>
        <w:t>מדינת</w:t>
      </w:r>
      <w:r w:rsidRPr="0069757F">
        <w:rPr>
          <w:rFonts w:cs="Arial"/>
          <w:sz w:val="24"/>
          <w:szCs w:val="24"/>
          <w:rtl/>
        </w:rPr>
        <w:t xml:space="preserve"> </w:t>
      </w:r>
      <w:r w:rsidRPr="0069757F">
        <w:rPr>
          <w:rFonts w:cs="Arial" w:hint="cs"/>
          <w:sz w:val="24"/>
          <w:szCs w:val="24"/>
          <w:rtl/>
        </w:rPr>
        <w:t>ישראל</w:t>
      </w:r>
      <w:r w:rsidRPr="0069757F">
        <w:rPr>
          <w:rFonts w:cs="Arial"/>
          <w:sz w:val="24"/>
          <w:szCs w:val="24"/>
          <w:rtl/>
        </w:rPr>
        <w:t xml:space="preserve">. </w:t>
      </w:r>
      <w:r w:rsidRPr="0069757F">
        <w:rPr>
          <w:rFonts w:cs="Arial" w:hint="cs"/>
          <w:sz w:val="24"/>
          <w:szCs w:val="24"/>
          <w:rtl/>
        </w:rPr>
        <w:t>המאגר</w:t>
      </w:r>
      <w:r w:rsidRPr="0069757F">
        <w:rPr>
          <w:rFonts w:cs="Arial"/>
          <w:sz w:val="24"/>
          <w:szCs w:val="24"/>
          <w:rtl/>
        </w:rPr>
        <w:t xml:space="preserve"> </w:t>
      </w:r>
      <w:r w:rsidRPr="0069757F">
        <w:rPr>
          <w:rFonts w:cs="Arial" w:hint="cs"/>
          <w:sz w:val="24"/>
          <w:szCs w:val="24"/>
          <w:rtl/>
        </w:rPr>
        <w:t>מנוהל</w:t>
      </w:r>
      <w:r w:rsidRPr="0069757F">
        <w:rPr>
          <w:rFonts w:cs="Arial"/>
          <w:sz w:val="24"/>
          <w:szCs w:val="24"/>
          <w:rtl/>
        </w:rPr>
        <w:t xml:space="preserve"> </w:t>
      </w:r>
      <w:r w:rsidRPr="0069757F">
        <w:rPr>
          <w:rFonts w:cs="Arial" w:hint="cs"/>
          <w:sz w:val="24"/>
          <w:szCs w:val="24"/>
          <w:rtl/>
        </w:rPr>
        <w:t>בהתאם</w:t>
      </w:r>
      <w:r w:rsidRPr="0069757F">
        <w:rPr>
          <w:rFonts w:cs="Arial"/>
          <w:sz w:val="24"/>
          <w:szCs w:val="24"/>
          <w:rtl/>
        </w:rPr>
        <w:t xml:space="preserve"> </w:t>
      </w:r>
      <w:r w:rsidRPr="0069757F">
        <w:rPr>
          <w:rFonts w:cs="Arial" w:hint="cs"/>
          <w:sz w:val="24"/>
          <w:szCs w:val="24"/>
          <w:rtl/>
        </w:rPr>
        <w:t>לחוק</w:t>
      </w:r>
      <w:r w:rsidRPr="0069757F">
        <w:rPr>
          <w:rFonts w:cs="Arial"/>
          <w:sz w:val="24"/>
          <w:szCs w:val="24"/>
          <w:rtl/>
        </w:rPr>
        <w:t xml:space="preserve"> </w:t>
      </w:r>
      <w:r w:rsidRPr="0069757F">
        <w:rPr>
          <w:rFonts w:cs="Arial" w:hint="cs"/>
          <w:sz w:val="24"/>
          <w:szCs w:val="24"/>
          <w:rtl/>
        </w:rPr>
        <w:t>מרשם</w:t>
      </w:r>
      <w:r w:rsidRPr="0069757F">
        <w:rPr>
          <w:rFonts w:cs="Arial"/>
          <w:sz w:val="24"/>
          <w:szCs w:val="24"/>
          <w:rtl/>
        </w:rPr>
        <w:t xml:space="preserve"> </w:t>
      </w:r>
      <w:r w:rsidRPr="0069757F">
        <w:rPr>
          <w:rFonts w:cs="Arial" w:hint="cs"/>
          <w:sz w:val="24"/>
          <w:szCs w:val="24"/>
          <w:rtl/>
        </w:rPr>
        <w:t>האוכלוסין</w:t>
      </w:r>
      <w:r w:rsidRPr="0069757F">
        <w:rPr>
          <w:rFonts w:cs="Arial"/>
          <w:sz w:val="24"/>
          <w:szCs w:val="24"/>
          <w:rtl/>
        </w:rPr>
        <w:t xml:space="preserve"> </w:t>
      </w:r>
      <w:r w:rsidRPr="0069757F">
        <w:rPr>
          <w:rFonts w:cs="Arial" w:hint="cs"/>
          <w:sz w:val="24"/>
          <w:szCs w:val="24"/>
          <w:rtl/>
        </w:rPr>
        <w:t>ומשמש</w:t>
      </w:r>
      <w:r w:rsidRPr="0069757F">
        <w:rPr>
          <w:rFonts w:cs="Arial"/>
          <w:sz w:val="24"/>
          <w:szCs w:val="24"/>
          <w:rtl/>
        </w:rPr>
        <w:t xml:space="preserve"> </w:t>
      </w:r>
      <w:r w:rsidRPr="0069757F">
        <w:rPr>
          <w:rFonts w:cs="Arial" w:hint="cs"/>
          <w:sz w:val="24"/>
          <w:szCs w:val="24"/>
          <w:rtl/>
        </w:rPr>
        <w:t>לטובת</w:t>
      </w:r>
      <w:r w:rsidRPr="0069757F">
        <w:rPr>
          <w:rFonts w:cs="Arial"/>
          <w:sz w:val="24"/>
          <w:szCs w:val="24"/>
          <w:rtl/>
        </w:rPr>
        <w:t xml:space="preserve"> </w:t>
      </w:r>
      <w:r w:rsidRPr="0069757F">
        <w:rPr>
          <w:rFonts w:cs="Arial" w:hint="cs"/>
          <w:sz w:val="24"/>
          <w:szCs w:val="24"/>
          <w:rtl/>
        </w:rPr>
        <w:t>הפעילות</w:t>
      </w:r>
      <w:r w:rsidRPr="0069757F">
        <w:rPr>
          <w:rFonts w:cs="Arial"/>
          <w:sz w:val="24"/>
          <w:szCs w:val="24"/>
          <w:rtl/>
        </w:rPr>
        <w:t xml:space="preserve"> </w:t>
      </w:r>
      <w:r w:rsidRPr="0069757F">
        <w:rPr>
          <w:rFonts w:cs="Arial" w:hint="cs"/>
          <w:sz w:val="24"/>
          <w:szCs w:val="24"/>
          <w:rtl/>
        </w:rPr>
        <w:t>השוטפת</w:t>
      </w:r>
      <w:r w:rsidRPr="0069757F">
        <w:rPr>
          <w:rFonts w:cs="Arial"/>
          <w:sz w:val="24"/>
          <w:szCs w:val="24"/>
          <w:rtl/>
        </w:rPr>
        <w:t xml:space="preserve"> </w:t>
      </w:r>
      <w:r w:rsidRPr="0069757F">
        <w:rPr>
          <w:rFonts w:cs="Arial" w:hint="cs"/>
          <w:sz w:val="24"/>
          <w:szCs w:val="24"/>
          <w:rtl/>
        </w:rPr>
        <w:t>של</w:t>
      </w:r>
      <w:r w:rsidRPr="0069757F">
        <w:rPr>
          <w:rFonts w:cs="Arial"/>
          <w:sz w:val="24"/>
          <w:szCs w:val="24"/>
          <w:rtl/>
        </w:rPr>
        <w:t xml:space="preserve"> </w:t>
      </w:r>
      <w:r w:rsidRPr="0069757F">
        <w:rPr>
          <w:rFonts w:cs="Arial" w:hint="cs"/>
          <w:sz w:val="24"/>
          <w:szCs w:val="24"/>
          <w:rtl/>
        </w:rPr>
        <w:t>רשות</w:t>
      </w:r>
      <w:r w:rsidRPr="0069757F">
        <w:rPr>
          <w:rFonts w:cs="Arial"/>
          <w:sz w:val="24"/>
          <w:szCs w:val="24"/>
          <w:rtl/>
        </w:rPr>
        <w:t xml:space="preserve"> </w:t>
      </w:r>
      <w:r w:rsidRPr="0069757F">
        <w:rPr>
          <w:rFonts w:cs="Arial" w:hint="cs"/>
          <w:sz w:val="24"/>
          <w:szCs w:val="24"/>
          <w:rtl/>
        </w:rPr>
        <w:t>האוכלוסין</w:t>
      </w:r>
      <w:r w:rsidRPr="0069757F">
        <w:rPr>
          <w:rFonts w:cs="Arial"/>
          <w:sz w:val="24"/>
          <w:szCs w:val="24"/>
          <w:rtl/>
        </w:rPr>
        <w:t xml:space="preserve">, </w:t>
      </w:r>
      <w:r w:rsidRPr="0069757F">
        <w:rPr>
          <w:rFonts w:cs="Arial" w:hint="cs"/>
          <w:sz w:val="24"/>
          <w:szCs w:val="24"/>
          <w:rtl/>
        </w:rPr>
        <w:t>גורמי</w:t>
      </w:r>
      <w:r w:rsidRPr="0069757F">
        <w:rPr>
          <w:rFonts w:cs="Arial"/>
          <w:sz w:val="24"/>
          <w:szCs w:val="24"/>
          <w:rtl/>
        </w:rPr>
        <w:t xml:space="preserve"> </w:t>
      </w:r>
      <w:r w:rsidRPr="0069757F">
        <w:rPr>
          <w:rFonts w:cs="Arial" w:hint="cs"/>
          <w:sz w:val="24"/>
          <w:szCs w:val="24"/>
          <w:rtl/>
        </w:rPr>
        <w:t>ממשלה</w:t>
      </w:r>
      <w:r w:rsidRPr="0069757F">
        <w:rPr>
          <w:rFonts w:cs="Arial"/>
          <w:sz w:val="24"/>
          <w:szCs w:val="24"/>
          <w:rtl/>
        </w:rPr>
        <w:t xml:space="preserve">, </w:t>
      </w:r>
      <w:r w:rsidRPr="0069757F">
        <w:rPr>
          <w:rFonts w:cs="Arial" w:hint="cs"/>
          <w:sz w:val="24"/>
          <w:szCs w:val="24"/>
          <w:rtl/>
        </w:rPr>
        <w:t>גורמים</w:t>
      </w:r>
      <w:r w:rsidRPr="0069757F">
        <w:rPr>
          <w:rFonts w:cs="Arial"/>
          <w:sz w:val="24"/>
          <w:szCs w:val="24"/>
          <w:rtl/>
        </w:rPr>
        <w:t xml:space="preserve"> </w:t>
      </w:r>
      <w:r w:rsidRPr="0069757F">
        <w:rPr>
          <w:rFonts w:cs="Arial" w:hint="cs"/>
          <w:sz w:val="24"/>
          <w:szCs w:val="24"/>
          <w:rtl/>
        </w:rPr>
        <w:t>ציבוריים</w:t>
      </w:r>
      <w:r w:rsidRPr="0069757F">
        <w:rPr>
          <w:rFonts w:cs="Arial"/>
          <w:sz w:val="24"/>
          <w:szCs w:val="24"/>
          <w:rtl/>
        </w:rPr>
        <w:t xml:space="preserve"> </w:t>
      </w:r>
      <w:r w:rsidRPr="0069757F">
        <w:rPr>
          <w:rFonts w:cs="Arial" w:hint="cs"/>
          <w:sz w:val="24"/>
          <w:szCs w:val="24"/>
          <w:rtl/>
        </w:rPr>
        <w:t>וגורמים</w:t>
      </w:r>
      <w:r w:rsidRPr="0069757F">
        <w:rPr>
          <w:rFonts w:cs="Arial"/>
          <w:sz w:val="24"/>
          <w:szCs w:val="24"/>
          <w:rtl/>
        </w:rPr>
        <w:t xml:space="preserve"> </w:t>
      </w:r>
      <w:r w:rsidRPr="0069757F">
        <w:rPr>
          <w:rFonts w:cs="Arial" w:hint="cs"/>
          <w:sz w:val="24"/>
          <w:szCs w:val="24"/>
          <w:rtl/>
        </w:rPr>
        <w:t>פרטיים</w:t>
      </w:r>
      <w:r w:rsidRPr="0069757F">
        <w:rPr>
          <w:rFonts w:cs="Arial"/>
          <w:sz w:val="24"/>
          <w:szCs w:val="24"/>
          <w:rtl/>
        </w:rPr>
        <w:t xml:space="preserve"> </w:t>
      </w:r>
      <w:r w:rsidRPr="0069757F">
        <w:rPr>
          <w:rFonts w:cs="Arial" w:hint="cs"/>
          <w:sz w:val="24"/>
          <w:szCs w:val="24"/>
          <w:rtl/>
        </w:rPr>
        <w:t>שהורשו</w:t>
      </w:r>
      <w:r w:rsidRPr="0069757F">
        <w:rPr>
          <w:rFonts w:cs="Arial"/>
          <w:sz w:val="24"/>
          <w:szCs w:val="24"/>
          <w:rtl/>
        </w:rPr>
        <w:t xml:space="preserve"> </w:t>
      </w:r>
      <w:r w:rsidRPr="0069757F">
        <w:rPr>
          <w:rFonts w:cs="Arial" w:hint="cs"/>
          <w:sz w:val="24"/>
          <w:szCs w:val="24"/>
          <w:rtl/>
        </w:rPr>
        <w:t>לקבל</w:t>
      </w:r>
      <w:r w:rsidRPr="0069757F">
        <w:rPr>
          <w:rFonts w:cs="Arial"/>
          <w:sz w:val="24"/>
          <w:szCs w:val="24"/>
          <w:rtl/>
        </w:rPr>
        <w:t xml:space="preserve"> </w:t>
      </w:r>
      <w:r w:rsidRPr="0069757F">
        <w:rPr>
          <w:rFonts w:cs="Arial" w:hint="cs"/>
          <w:sz w:val="24"/>
          <w:szCs w:val="24"/>
          <w:rtl/>
        </w:rPr>
        <w:t>מידע</w:t>
      </w:r>
      <w:r w:rsidRPr="0069757F">
        <w:rPr>
          <w:rFonts w:cs="Arial"/>
          <w:sz w:val="24"/>
          <w:szCs w:val="24"/>
          <w:rtl/>
        </w:rPr>
        <w:t xml:space="preserve"> </w:t>
      </w:r>
      <w:r w:rsidRPr="0069757F">
        <w:rPr>
          <w:rFonts w:cs="Arial" w:hint="cs"/>
          <w:sz w:val="24"/>
          <w:szCs w:val="24"/>
          <w:rtl/>
        </w:rPr>
        <w:t>על</w:t>
      </w:r>
      <w:r w:rsidRPr="0069757F">
        <w:rPr>
          <w:rFonts w:cs="Arial"/>
          <w:sz w:val="24"/>
          <w:szCs w:val="24"/>
          <w:rtl/>
        </w:rPr>
        <w:t xml:space="preserve"> </w:t>
      </w:r>
      <w:r w:rsidRPr="0069757F">
        <w:rPr>
          <w:rFonts w:cs="Arial" w:hint="cs"/>
          <w:sz w:val="24"/>
          <w:szCs w:val="24"/>
          <w:rtl/>
        </w:rPr>
        <w:t>פי</w:t>
      </w:r>
      <w:r w:rsidRPr="0069757F">
        <w:rPr>
          <w:rFonts w:cs="Arial"/>
          <w:sz w:val="24"/>
          <w:szCs w:val="24"/>
          <w:rtl/>
        </w:rPr>
        <w:t xml:space="preserve"> </w:t>
      </w:r>
      <w:r w:rsidRPr="0069757F">
        <w:rPr>
          <w:rFonts w:cs="Arial" w:hint="cs"/>
          <w:sz w:val="24"/>
          <w:szCs w:val="24"/>
          <w:rtl/>
        </w:rPr>
        <w:t>חוק</w:t>
      </w:r>
      <w:r>
        <w:rPr>
          <w:rFonts w:hint="cs"/>
          <w:sz w:val="24"/>
          <w:szCs w:val="24"/>
          <w:rtl/>
        </w:rPr>
        <w:t>.</w:t>
      </w:r>
    </w:p>
    <w:p w:rsidR="003B522B" w:rsidRDefault="003B522B" w:rsidP="003B522B">
      <w:pPr>
        <w:pStyle w:val="a3"/>
        <w:numPr>
          <w:ilvl w:val="0"/>
          <w:numId w:val="13"/>
        </w:numPr>
        <w:ind w:left="226" w:hanging="284"/>
        <w:rPr>
          <w:b/>
          <w:bCs/>
          <w:sz w:val="24"/>
          <w:szCs w:val="24"/>
        </w:rPr>
      </w:pPr>
      <w:r w:rsidRPr="00CD1F6B">
        <w:rPr>
          <w:rFonts w:hint="cs"/>
          <w:b/>
          <w:bCs/>
          <w:sz w:val="24"/>
          <w:szCs w:val="24"/>
          <w:rtl/>
        </w:rPr>
        <w:t>תיאור מטרות השימוש במידע</w:t>
      </w:r>
    </w:p>
    <w:p w:rsidR="003B522B" w:rsidRDefault="003B522B" w:rsidP="003B522B">
      <w:pPr>
        <w:rPr>
          <w:sz w:val="24"/>
          <w:szCs w:val="24"/>
          <w:rtl/>
        </w:rPr>
      </w:pPr>
      <w:r w:rsidRPr="00CD1F6B">
        <w:rPr>
          <w:rFonts w:hint="cs"/>
          <w:sz w:val="24"/>
          <w:szCs w:val="24"/>
          <w:rtl/>
        </w:rPr>
        <w:t>המידע נאסף לצורך ניהול המידע השוטף</w:t>
      </w:r>
      <w:r>
        <w:rPr>
          <w:rFonts w:hint="cs"/>
          <w:sz w:val="24"/>
          <w:szCs w:val="24"/>
          <w:rtl/>
        </w:rPr>
        <w:t xml:space="preserve"> אודות אזרחי ותושבי מדינת ישראל הכולל מידע דמוגרפי, פרטים אישיים, פרטי כניסה ויציאה מהארץ </w:t>
      </w:r>
      <w:proofErr w:type="spellStart"/>
      <w:r>
        <w:rPr>
          <w:rFonts w:hint="cs"/>
          <w:sz w:val="24"/>
          <w:szCs w:val="24"/>
          <w:rtl/>
        </w:rPr>
        <w:t>וכו</w:t>
      </w:r>
      <w:proofErr w:type="spellEnd"/>
      <w:r>
        <w:rPr>
          <w:rFonts w:hint="cs"/>
          <w:sz w:val="24"/>
          <w:szCs w:val="24"/>
          <w:rtl/>
        </w:rPr>
        <w:t>'.</w:t>
      </w:r>
    </w:p>
    <w:p w:rsidR="003B522B" w:rsidRDefault="003B522B" w:rsidP="003B522B">
      <w:pPr>
        <w:pStyle w:val="a3"/>
        <w:numPr>
          <w:ilvl w:val="0"/>
          <w:numId w:val="13"/>
        </w:numPr>
        <w:ind w:left="226" w:hanging="284"/>
        <w:rPr>
          <w:b/>
          <w:bCs/>
          <w:sz w:val="24"/>
          <w:szCs w:val="24"/>
        </w:rPr>
      </w:pPr>
      <w:r w:rsidRPr="00CD1F6B">
        <w:rPr>
          <w:rFonts w:hint="cs"/>
          <w:b/>
          <w:bCs/>
          <w:sz w:val="24"/>
          <w:szCs w:val="24"/>
          <w:rtl/>
        </w:rPr>
        <w:lastRenderedPageBreak/>
        <w:t>סוגי המידע הקיימים במאגר</w:t>
      </w:r>
    </w:p>
    <w:p w:rsidR="003B522B" w:rsidRDefault="003B522B" w:rsidP="003B522B">
      <w:pPr>
        <w:rPr>
          <w:sz w:val="24"/>
          <w:szCs w:val="24"/>
          <w:rtl/>
        </w:rPr>
      </w:pPr>
      <w:r>
        <w:rPr>
          <w:rFonts w:hint="cs"/>
          <w:sz w:val="24"/>
          <w:szCs w:val="24"/>
          <w:rtl/>
        </w:rPr>
        <w:t>מידע ביומטרי, מידע אישי דמוגרפי:</w:t>
      </w:r>
    </w:p>
    <w:p w:rsidR="003B522B" w:rsidRDefault="003B522B" w:rsidP="003B522B">
      <w:pPr>
        <w:pStyle w:val="a3"/>
        <w:numPr>
          <w:ilvl w:val="0"/>
          <w:numId w:val="18"/>
        </w:numPr>
        <w:spacing w:after="0" w:line="240" w:lineRule="auto"/>
        <w:rPr>
          <w:sz w:val="24"/>
          <w:szCs w:val="24"/>
          <w:rtl/>
        </w:rPr>
      </w:pPr>
      <w:r>
        <w:rPr>
          <w:rFonts w:hint="cs"/>
          <w:sz w:val="24"/>
          <w:szCs w:val="24"/>
          <w:rtl/>
        </w:rPr>
        <w:tab/>
        <w:t>מידע אודות האדם עצמו</w:t>
      </w:r>
    </w:p>
    <w:p w:rsidR="003B522B" w:rsidRDefault="003B522B" w:rsidP="003B522B">
      <w:pPr>
        <w:pStyle w:val="a3"/>
        <w:numPr>
          <w:ilvl w:val="0"/>
          <w:numId w:val="18"/>
        </w:numPr>
        <w:spacing w:after="0" w:line="240" w:lineRule="auto"/>
        <w:rPr>
          <w:sz w:val="24"/>
          <w:szCs w:val="24"/>
          <w:rtl/>
        </w:rPr>
      </w:pPr>
      <w:r>
        <w:rPr>
          <w:rFonts w:hint="cs"/>
          <w:sz w:val="24"/>
          <w:szCs w:val="24"/>
          <w:rtl/>
        </w:rPr>
        <w:tab/>
        <w:t>מידע אודות משפחתו הגרעינית</w:t>
      </w:r>
    </w:p>
    <w:p w:rsidR="003B522B" w:rsidRDefault="003B522B" w:rsidP="003B522B">
      <w:pPr>
        <w:pStyle w:val="a3"/>
        <w:numPr>
          <w:ilvl w:val="0"/>
          <w:numId w:val="18"/>
        </w:numPr>
        <w:spacing w:after="0" w:line="240" w:lineRule="auto"/>
        <w:rPr>
          <w:sz w:val="24"/>
          <w:szCs w:val="24"/>
          <w:rtl/>
        </w:rPr>
      </w:pPr>
      <w:r>
        <w:rPr>
          <w:rFonts w:hint="cs"/>
          <w:sz w:val="24"/>
          <w:szCs w:val="24"/>
          <w:rtl/>
        </w:rPr>
        <w:tab/>
        <w:t>מידע אודות משפחתו המורחבת</w:t>
      </w:r>
    </w:p>
    <w:p w:rsidR="003B522B" w:rsidRDefault="003B522B" w:rsidP="003B522B">
      <w:pPr>
        <w:pStyle w:val="a3"/>
        <w:numPr>
          <w:ilvl w:val="0"/>
          <w:numId w:val="18"/>
        </w:numPr>
        <w:spacing w:after="0" w:line="240" w:lineRule="auto"/>
        <w:rPr>
          <w:sz w:val="24"/>
          <w:szCs w:val="24"/>
          <w:rtl/>
        </w:rPr>
      </w:pPr>
      <w:r>
        <w:rPr>
          <w:rFonts w:hint="cs"/>
          <w:sz w:val="24"/>
          <w:szCs w:val="24"/>
          <w:rtl/>
        </w:rPr>
        <w:tab/>
        <w:t>מידע אודות אזרחותו</w:t>
      </w:r>
    </w:p>
    <w:p w:rsidR="003B522B" w:rsidRDefault="003B522B" w:rsidP="003B522B">
      <w:pPr>
        <w:pStyle w:val="a3"/>
        <w:numPr>
          <w:ilvl w:val="0"/>
          <w:numId w:val="18"/>
        </w:numPr>
        <w:spacing w:after="0" w:line="240" w:lineRule="auto"/>
        <w:rPr>
          <w:sz w:val="24"/>
          <w:szCs w:val="24"/>
          <w:rtl/>
        </w:rPr>
      </w:pPr>
      <w:r>
        <w:rPr>
          <w:rFonts w:hint="cs"/>
          <w:sz w:val="24"/>
          <w:szCs w:val="24"/>
          <w:rtl/>
        </w:rPr>
        <w:tab/>
        <w:t>מידע אודות כניסותיו ויציאותיו מהארץ</w:t>
      </w:r>
    </w:p>
    <w:p w:rsidR="003B522B" w:rsidRDefault="003B522B" w:rsidP="003B522B">
      <w:pPr>
        <w:rPr>
          <w:sz w:val="24"/>
          <w:szCs w:val="24"/>
          <w:rtl/>
        </w:rPr>
      </w:pPr>
    </w:p>
    <w:p w:rsidR="003B522B" w:rsidRDefault="003B522B" w:rsidP="003B522B">
      <w:pPr>
        <w:pStyle w:val="a3"/>
        <w:numPr>
          <w:ilvl w:val="0"/>
          <w:numId w:val="13"/>
        </w:numPr>
        <w:ind w:left="360" w:hanging="284"/>
        <w:rPr>
          <w:sz w:val="24"/>
          <w:szCs w:val="24"/>
        </w:rPr>
      </w:pPr>
      <w:r w:rsidRPr="006A43FF">
        <w:rPr>
          <w:b/>
          <w:bCs/>
          <w:sz w:val="24"/>
          <w:szCs w:val="24"/>
          <w:rtl/>
        </w:rPr>
        <w:t>פרטים על העברת מאגר המידע או שימוש בו מחוץ לגבולות ישראל</w:t>
      </w:r>
      <w:r w:rsidRPr="006A43FF">
        <w:rPr>
          <w:sz w:val="24"/>
          <w:szCs w:val="24"/>
          <w:rtl/>
        </w:rPr>
        <w:br/>
      </w:r>
      <w:r>
        <w:rPr>
          <w:rFonts w:hint="cs"/>
          <w:sz w:val="24"/>
          <w:szCs w:val="24"/>
          <w:rtl/>
        </w:rPr>
        <w:t xml:space="preserve">המידע מועבר על פי חוק אל משרד החוץ בישראל. משרד החוץ מאפשר גישה למידע </w:t>
      </w:r>
      <w:proofErr w:type="spellStart"/>
      <w:r>
        <w:rPr>
          <w:rFonts w:hint="cs"/>
          <w:sz w:val="24"/>
          <w:szCs w:val="24"/>
          <w:rtl/>
        </w:rPr>
        <w:t>ועידכונו</w:t>
      </w:r>
      <w:proofErr w:type="spellEnd"/>
      <w:r>
        <w:rPr>
          <w:rFonts w:hint="cs"/>
          <w:sz w:val="24"/>
          <w:szCs w:val="24"/>
          <w:rtl/>
        </w:rPr>
        <w:t xml:space="preserve"> על ידי כלל נציגויות ישראל הפרוסות ברחבי העולם. השימוש במידע נעשה לטובת שירות אזרחי ותושבי ישראל השוהים בחו"ל. במסגרת זו נעשות הפעולות הבאות לדוגמא: חידוש דרכונים ישראלים, רישום נולדים, בקשות לאזרחות, ושאר פעולות מרשם אשר נעשות בארץ למול אזרחי המדינה.</w:t>
      </w:r>
    </w:p>
    <w:p w:rsidR="003B522B" w:rsidRDefault="003B522B" w:rsidP="003B522B">
      <w:pPr>
        <w:pStyle w:val="a3"/>
        <w:ind w:left="360"/>
        <w:rPr>
          <w:sz w:val="24"/>
          <w:szCs w:val="24"/>
        </w:rPr>
      </w:pPr>
      <w:r w:rsidRPr="006A43FF">
        <w:rPr>
          <w:rFonts w:hint="cs"/>
          <w:sz w:val="24"/>
          <w:szCs w:val="24"/>
          <w:rtl/>
        </w:rPr>
        <w:t>המידע אינו מועבר לגורמים מחוץ למדינת ישראל</w:t>
      </w:r>
      <w:r>
        <w:rPr>
          <w:rFonts w:hint="cs"/>
          <w:sz w:val="24"/>
          <w:szCs w:val="24"/>
          <w:rtl/>
        </w:rPr>
        <w:t>.</w:t>
      </w:r>
      <w:r>
        <w:rPr>
          <w:rFonts w:cs="Arial" w:hint="cs"/>
          <w:sz w:val="24"/>
          <w:szCs w:val="24"/>
          <w:rtl/>
        </w:rPr>
        <w:br/>
      </w:r>
    </w:p>
    <w:p w:rsidR="003B522B" w:rsidRPr="00571300" w:rsidRDefault="003B522B" w:rsidP="003B522B">
      <w:pPr>
        <w:pStyle w:val="a3"/>
        <w:numPr>
          <w:ilvl w:val="0"/>
          <w:numId w:val="13"/>
        </w:numPr>
        <w:ind w:left="360"/>
        <w:rPr>
          <w:sz w:val="24"/>
          <w:szCs w:val="24"/>
          <w:rtl/>
        </w:rPr>
      </w:pPr>
      <w:r w:rsidRPr="00EA178A">
        <w:rPr>
          <w:b/>
          <w:bCs/>
          <w:sz w:val="24"/>
          <w:szCs w:val="24"/>
          <w:rtl/>
        </w:rPr>
        <w:t>האם נעשות פעולות עיבוד מידע באמצעות אחר?</w:t>
      </w:r>
      <w:r w:rsidRPr="00571300">
        <w:rPr>
          <w:sz w:val="24"/>
          <w:szCs w:val="24"/>
          <w:rtl/>
        </w:rPr>
        <w:t xml:space="preserve"> </w:t>
      </w:r>
      <w:r>
        <w:rPr>
          <w:rFonts w:hint="cs"/>
          <w:sz w:val="24"/>
          <w:szCs w:val="24"/>
          <w:rtl/>
        </w:rPr>
        <w:br/>
        <w:t xml:space="preserve">חברת </w:t>
      </w:r>
      <w:r>
        <w:rPr>
          <w:sz w:val="24"/>
          <w:szCs w:val="24"/>
        </w:rPr>
        <w:t xml:space="preserve">IBM </w:t>
      </w:r>
      <w:r>
        <w:rPr>
          <w:rFonts w:hint="cs"/>
          <w:sz w:val="24"/>
          <w:szCs w:val="24"/>
          <w:rtl/>
        </w:rPr>
        <w:t xml:space="preserve"> משמשת </w:t>
      </w:r>
      <w:proofErr w:type="spellStart"/>
      <w:r>
        <w:rPr>
          <w:rFonts w:hint="cs"/>
          <w:sz w:val="24"/>
          <w:szCs w:val="24"/>
          <w:rtl/>
        </w:rPr>
        <w:t>כמחזיקת</w:t>
      </w:r>
      <w:proofErr w:type="spellEnd"/>
      <w:r>
        <w:rPr>
          <w:rFonts w:hint="cs"/>
          <w:sz w:val="24"/>
          <w:szCs w:val="24"/>
          <w:rtl/>
        </w:rPr>
        <w:t xml:space="preserve"> המאגר. מתוקף חוק, רשות האוכלוסין מעבירה מידע לגופים שונים (גופי ממשלה, גורמים ציבוריים וגורמים פרטיים) שהורשו לקבל מידע. המחזיק מבצע חיתוכי מידע ומעבירם לגופים השונים, זאת לאחר אישור של הוועדה למסירת מידע המחליטה איזה מידע מועבר לאיזה גוף.</w:t>
      </w:r>
      <w:r>
        <w:rPr>
          <w:sz w:val="24"/>
          <w:szCs w:val="24"/>
          <w:rtl/>
        </w:rPr>
        <w:br/>
      </w:r>
    </w:p>
    <w:p w:rsidR="003B522B" w:rsidRDefault="003B522B" w:rsidP="003B522B">
      <w:pPr>
        <w:pStyle w:val="a3"/>
        <w:numPr>
          <w:ilvl w:val="0"/>
          <w:numId w:val="13"/>
        </w:numPr>
        <w:ind w:left="360"/>
        <w:rPr>
          <w:sz w:val="24"/>
          <w:szCs w:val="24"/>
        </w:rPr>
      </w:pPr>
      <w:r w:rsidRPr="00043AA4">
        <w:rPr>
          <w:b/>
          <w:bCs/>
          <w:sz w:val="24"/>
          <w:szCs w:val="24"/>
          <w:rtl/>
        </w:rPr>
        <w:t>מהם הסיכונים העיקריים של פגיעה באבטחת המידע</w:t>
      </w:r>
      <w:r w:rsidRPr="00043AA4">
        <w:rPr>
          <w:rFonts w:hint="cs"/>
          <w:b/>
          <w:bCs/>
          <w:sz w:val="24"/>
          <w:szCs w:val="24"/>
          <w:rtl/>
        </w:rPr>
        <w:t>?</w:t>
      </w:r>
      <w:r w:rsidRPr="00043AA4">
        <w:rPr>
          <w:b/>
          <w:bCs/>
          <w:sz w:val="24"/>
          <w:szCs w:val="24"/>
          <w:rtl/>
        </w:rPr>
        <w:br/>
      </w:r>
      <w:r>
        <w:rPr>
          <w:rFonts w:hint="cs"/>
          <w:sz w:val="24"/>
          <w:szCs w:val="24"/>
          <w:rtl/>
        </w:rPr>
        <w:t>הסיכונים העיקריים של פגיעה באבטחת המידע הינם פגיעה בחשאיות, אמינות וזמינות המידע ופגיעה בפרטיותם של אזרחי ותושבי מדינת ישראל שפרטיהם שמורים במאגר.</w:t>
      </w:r>
      <w:r>
        <w:rPr>
          <w:sz w:val="24"/>
          <w:szCs w:val="24"/>
          <w:rtl/>
        </w:rPr>
        <w:br/>
      </w:r>
      <w:r>
        <w:rPr>
          <w:rFonts w:hint="cs"/>
          <w:sz w:val="24"/>
          <w:szCs w:val="24"/>
          <w:rtl/>
        </w:rPr>
        <w:t xml:space="preserve">חשאיות </w:t>
      </w:r>
      <w:r>
        <w:rPr>
          <w:sz w:val="24"/>
          <w:szCs w:val="24"/>
          <w:rtl/>
        </w:rPr>
        <w:t>–</w:t>
      </w:r>
      <w:r>
        <w:rPr>
          <w:rFonts w:hint="cs"/>
          <w:sz w:val="24"/>
          <w:szCs w:val="24"/>
          <w:rtl/>
        </w:rPr>
        <w:t xml:space="preserve"> דליפת נתוני המאגר לגורם חיצוני.</w:t>
      </w:r>
      <w:r>
        <w:rPr>
          <w:sz w:val="24"/>
          <w:szCs w:val="24"/>
          <w:rtl/>
        </w:rPr>
        <w:br/>
      </w:r>
      <w:r>
        <w:rPr>
          <w:rFonts w:hint="cs"/>
          <w:sz w:val="24"/>
          <w:szCs w:val="24"/>
          <w:rtl/>
        </w:rPr>
        <w:t xml:space="preserve">אמינות </w:t>
      </w:r>
      <w:r>
        <w:rPr>
          <w:sz w:val="24"/>
          <w:szCs w:val="24"/>
          <w:rtl/>
        </w:rPr>
        <w:t>–</w:t>
      </w:r>
      <w:r>
        <w:rPr>
          <w:rFonts w:hint="cs"/>
          <w:sz w:val="24"/>
          <w:szCs w:val="24"/>
          <w:rtl/>
        </w:rPr>
        <w:t xml:space="preserve"> שיבוש נתוני המאגר.</w:t>
      </w:r>
      <w:r>
        <w:rPr>
          <w:sz w:val="24"/>
          <w:szCs w:val="24"/>
          <w:rtl/>
        </w:rPr>
        <w:br/>
      </w:r>
      <w:r>
        <w:rPr>
          <w:rFonts w:hint="cs"/>
          <w:sz w:val="24"/>
          <w:szCs w:val="24"/>
          <w:rtl/>
        </w:rPr>
        <w:t xml:space="preserve">זמינות </w:t>
      </w:r>
      <w:r>
        <w:rPr>
          <w:sz w:val="24"/>
          <w:szCs w:val="24"/>
          <w:rtl/>
        </w:rPr>
        <w:t>–</w:t>
      </w:r>
      <w:r>
        <w:rPr>
          <w:rFonts w:hint="cs"/>
          <w:sz w:val="24"/>
          <w:szCs w:val="24"/>
          <w:rtl/>
        </w:rPr>
        <w:t xml:space="preserve"> פגיעה בזמינות מערכת מרשם האוכלוסין ובכך פגישה בזמינות המאגר.</w:t>
      </w:r>
    </w:p>
    <w:p w:rsidR="003B522B" w:rsidRPr="00D92101" w:rsidRDefault="003B522B" w:rsidP="003B522B">
      <w:pPr>
        <w:pStyle w:val="a3"/>
        <w:ind w:left="360"/>
        <w:rPr>
          <w:sz w:val="24"/>
          <w:szCs w:val="24"/>
        </w:rPr>
      </w:pPr>
    </w:p>
    <w:p w:rsidR="003B522B" w:rsidRDefault="003B522B" w:rsidP="003B522B">
      <w:pPr>
        <w:pStyle w:val="a3"/>
        <w:numPr>
          <w:ilvl w:val="0"/>
          <w:numId w:val="13"/>
        </w:numPr>
        <w:ind w:left="360"/>
        <w:rPr>
          <w:b/>
          <w:bCs/>
          <w:sz w:val="24"/>
          <w:szCs w:val="24"/>
        </w:rPr>
      </w:pPr>
      <w:r w:rsidRPr="000051A5">
        <w:rPr>
          <w:b/>
          <w:bCs/>
          <w:sz w:val="24"/>
          <w:szCs w:val="24"/>
          <w:rtl/>
        </w:rPr>
        <w:t xml:space="preserve">איך </w:t>
      </w:r>
      <w:r>
        <w:rPr>
          <w:rFonts w:hint="cs"/>
          <w:b/>
          <w:bCs/>
          <w:sz w:val="24"/>
          <w:szCs w:val="24"/>
          <w:rtl/>
        </w:rPr>
        <w:t>מתמודדת הרשות</w:t>
      </w:r>
      <w:r w:rsidRPr="000051A5">
        <w:rPr>
          <w:b/>
          <w:bCs/>
          <w:sz w:val="24"/>
          <w:szCs w:val="24"/>
          <w:rtl/>
        </w:rPr>
        <w:t xml:space="preserve"> עם הסיכונים האלה אם יתרחשו</w:t>
      </w:r>
      <w:r w:rsidRPr="000051A5">
        <w:rPr>
          <w:b/>
          <w:bCs/>
          <w:sz w:val="24"/>
          <w:szCs w:val="24"/>
        </w:rPr>
        <w:t xml:space="preserve">? </w:t>
      </w:r>
      <w:r w:rsidRPr="000051A5">
        <w:rPr>
          <w:b/>
          <w:bCs/>
          <w:sz w:val="24"/>
          <w:szCs w:val="24"/>
          <w:rtl/>
        </w:rPr>
        <w:br/>
      </w:r>
      <w:r w:rsidRPr="000051A5">
        <w:rPr>
          <w:rFonts w:hint="cs"/>
          <w:b/>
          <w:bCs/>
          <w:sz w:val="24"/>
          <w:szCs w:val="24"/>
          <w:rtl/>
        </w:rPr>
        <w:t>אבטחת מידע</w:t>
      </w:r>
    </w:p>
    <w:p w:rsidR="003B522B" w:rsidRPr="000051A5" w:rsidRDefault="003B522B" w:rsidP="003B522B">
      <w:pPr>
        <w:pStyle w:val="a3"/>
        <w:rPr>
          <w:b/>
          <w:bCs/>
          <w:sz w:val="24"/>
          <w:szCs w:val="24"/>
          <w:rtl/>
        </w:rPr>
      </w:pPr>
    </w:p>
    <w:p w:rsidR="003B522B" w:rsidRDefault="003B522B" w:rsidP="003B522B">
      <w:pPr>
        <w:pStyle w:val="a3"/>
        <w:ind w:left="360"/>
        <w:rPr>
          <w:sz w:val="24"/>
          <w:szCs w:val="24"/>
          <w:rtl/>
        </w:rPr>
      </w:pPr>
      <w:r>
        <w:rPr>
          <w:rFonts w:hint="cs"/>
          <w:sz w:val="24"/>
          <w:szCs w:val="24"/>
          <w:rtl/>
        </w:rPr>
        <w:t>מאגרי המידע "מרשם האוכלוסין" מוגן באמצעים רבים ומגוונים ובמספר שכבות הגנה שאינן תלויות האחת בשנייה. נציין את המעגלים העיקריים:</w:t>
      </w:r>
    </w:p>
    <w:p w:rsidR="003B522B" w:rsidRPr="00E10748" w:rsidRDefault="003B522B" w:rsidP="003B522B">
      <w:pPr>
        <w:pStyle w:val="a3"/>
        <w:numPr>
          <w:ilvl w:val="0"/>
          <w:numId w:val="19"/>
        </w:numPr>
        <w:rPr>
          <w:b/>
          <w:bCs/>
          <w:sz w:val="24"/>
          <w:szCs w:val="24"/>
        </w:rPr>
      </w:pPr>
      <w:r w:rsidRPr="00E10748">
        <w:rPr>
          <w:rFonts w:hint="cs"/>
          <w:b/>
          <w:bCs/>
          <w:sz w:val="24"/>
          <w:szCs w:val="24"/>
          <w:rtl/>
        </w:rPr>
        <w:lastRenderedPageBreak/>
        <w:t>מעגל הפיזי ומהימנותי:</w:t>
      </w:r>
    </w:p>
    <w:p w:rsidR="003B522B" w:rsidRDefault="003B522B" w:rsidP="003B522B">
      <w:pPr>
        <w:pStyle w:val="a3"/>
        <w:numPr>
          <w:ilvl w:val="0"/>
          <w:numId w:val="18"/>
        </w:numPr>
        <w:spacing w:after="0" w:line="240" w:lineRule="auto"/>
        <w:rPr>
          <w:sz w:val="24"/>
          <w:szCs w:val="24"/>
        </w:rPr>
      </w:pPr>
      <w:r>
        <w:rPr>
          <w:rFonts w:hint="cs"/>
          <w:sz w:val="24"/>
          <w:szCs w:val="24"/>
          <w:rtl/>
        </w:rPr>
        <w:t>כלל הגורמים הניגשים למאגר מסווגים ביטחונית</w:t>
      </w:r>
    </w:p>
    <w:p w:rsidR="003B522B" w:rsidRDefault="003B522B" w:rsidP="003B522B">
      <w:pPr>
        <w:pStyle w:val="a3"/>
        <w:numPr>
          <w:ilvl w:val="0"/>
          <w:numId w:val="18"/>
        </w:numPr>
        <w:spacing w:after="0" w:line="240" w:lineRule="auto"/>
        <w:rPr>
          <w:sz w:val="24"/>
          <w:szCs w:val="24"/>
        </w:rPr>
      </w:pPr>
      <w:r>
        <w:rPr>
          <w:rFonts w:hint="cs"/>
          <w:sz w:val="24"/>
          <w:szCs w:val="24"/>
          <w:rtl/>
        </w:rPr>
        <w:t xml:space="preserve">אתרי הרשות כולם זוכים למעטפת ביטחונית פיזית הכוללת </w:t>
      </w:r>
      <w:proofErr w:type="spellStart"/>
      <w:r>
        <w:rPr>
          <w:rFonts w:hint="cs"/>
          <w:sz w:val="24"/>
          <w:szCs w:val="24"/>
          <w:rtl/>
        </w:rPr>
        <w:t>טמ"ס</w:t>
      </w:r>
      <w:proofErr w:type="spellEnd"/>
      <w:r>
        <w:rPr>
          <w:rFonts w:hint="cs"/>
          <w:sz w:val="24"/>
          <w:szCs w:val="24"/>
          <w:rtl/>
        </w:rPr>
        <w:t>, מערכות מתח נמוך גילוי ופריצה, מוקדי ביטחון, מאבטחים, בקרת גישה פיזית (שערים וכד') ועוד.</w:t>
      </w:r>
    </w:p>
    <w:p w:rsidR="003B522B" w:rsidRDefault="003B522B" w:rsidP="003B522B">
      <w:pPr>
        <w:pStyle w:val="a3"/>
        <w:numPr>
          <w:ilvl w:val="0"/>
          <w:numId w:val="18"/>
        </w:numPr>
        <w:spacing w:after="0" w:line="240" w:lineRule="auto"/>
        <w:rPr>
          <w:sz w:val="24"/>
          <w:szCs w:val="24"/>
        </w:rPr>
      </w:pPr>
      <w:r>
        <w:rPr>
          <w:rFonts w:hint="cs"/>
          <w:sz w:val="24"/>
          <w:szCs w:val="24"/>
          <w:rtl/>
        </w:rPr>
        <w:t>כלל חדרי התקשורת והשרתים מאובטחים ומקבלים מעטפת אבטחה פיזית נפרדת.</w:t>
      </w:r>
    </w:p>
    <w:p w:rsidR="003B522B" w:rsidRPr="00E10748" w:rsidRDefault="003B522B" w:rsidP="003B522B">
      <w:pPr>
        <w:pStyle w:val="a3"/>
        <w:numPr>
          <w:ilvl w:val="0"/>
          <w:numId w:val="19"/>
        </w:numPr>
        <w:rPr>
          <w:b/>
          <w:bCs/>
          <w:sz w:val="24"/>
          <w:szCs w:val="24"/>
        </w:rPr>
      </w:pPr>
      <w:r w:rsidRPr="00E10748">
        <w:rPr>
          <w:rFonts w:hint="cs"/>
          <w:b/>
          <w:bCs/>
          <w:sz w:val="24"/>
          <w:szCs w:val="24"/>
          <w:rtl/>
        </w:rPr>
        <w:t>מעגל בקרת הגישה הלוגית</w:t>
      </w:r>
    </w:p>
    <w:p w:rsidR="003B522B" w:rsidRDefault="003B522B" w:rsidP="003B522B">
      <w:pPr>
        <w:pStyle w:val="a3"/>
        <w:numPr>
          <w:ilvl w:val="0"/>
          <w:numId w:val="18"/>
        </w:numPr>
        <w:spacing w:after="0" w:line="240" w:lineRule="auto"/>
        <w:rPr>
          <w:sz w:val="24"/>
          <w:szCs w:val="24"/>
        </w:rPr>
      </w:pPr>
      <w:r>
        <w:rPr>
          <w:rFonts w:hint="cs"/>
          <w:sz w:val="24"/>
          <w:szCs w:val="24"/>
          <w:rtl/>
        </w:rPr>
        <w:t>כלל הגורמים הניגשים למאגר בעלי הרשאות בהתאם לתפקידים ולאחריות (מעגל החיים של המשתמש)</w:t>
      </w:r>
    </w:p>
    <w:p w:rsidR="003B522B" w:rsidRDefault="003B522B" w:rsidP="003B522B">
      <w:pPr>
        <w:pStyle w:val="a3"/>
        <w:numPr>
          <w:ilvl w:val="0"/>
          <w:numId w:val="18"/>
        </w:numPr>
        <w:spacing w:after="0" w:line="240" w:lineRule="auto"/>
        <w:rPr>
          <w:sz w:val="24"/>
          <w:szCs w:val="24"/>
        </w:rPr>
      </w:pPr>
      <w:r>
        <w:rPr>
          <w:rFonts w:hint="cs"/>
          <w:sz w:val="24"/>
          <w:szCs w:val="24"/>
          <w:rtl/>
        </w:rPr>
        <w:t>הגישה למערכות המחשב מבוצעת באמצעות אימות הדורש שני אמצעי זיהוי</w:t>
      </w:r>
    </w:p>
    <w:p w:rsidR="003B522B" w:rsidRDefault="003B522B" w:rsidP="003B522B">
      <w:pPr>
        <w:pStyle w:val="a3"/>
        <w:numPr>
          <w:ilvl w:val="0"/>
          <w:numId w:val="18"/>
        </w:numPr>
        <w:spacing w:after="0" w:line="240" w:lineRule="auto"/>
        <w:rPr>
          <w:sz w:val="24"/>
          <w:szCs w:val="24"/>
        </w:rPr>
      </w:pPr>
      <w:r>
        <w:rPr>
          <w:rFonts w:hint="cs"/>
          <w:sz w:val="24"/>
          <w:szCs w:val="24"/>
          <w:rtl/>
        </w:rPr>
        <w:t xml:space="preserve">מופעלת מדיניות מחמירה של אבטחת </w:t>
      </w:r>
      <w:proofErr w:type="spellStart"/>
      <w:r>
        <w:rPr>
          <w:rFonts w:hint="cs"/>
          <w:sz w:val="24"/>
          <w:szCs w:val="24"/>
          <w:rtl/>
        </w:rPr>
        <w:t>חשובונות</w:t>
      </w:r>
      <w:proofErr w:type="spellEnd"/>
      <w:r>
        <w:rPr>
          <w:rFonts w:hint="cs"/>
          <w:sz w:val="24"/>
          <w:szCs w:val="24"/>
          <w:rtl/>
        </w:rPr>
        <w:t xml:space="preserve"> המשתמשים הכוללת נעילה/ השהייה/ מחיקה של חשבונות במקרי הפרת מדיניות אבטחת המידע או בהמשך לניהול מחזור חיי העובד בארגון</w:t>
      </w:r>
    </w:p>
    <w:p w:rsidR="003B522B" w:rsidRPr="00E10748" w:rsidRDefault="003B522B" w:rsidP="003B522B">
      <w:pPr>
        <w:pStyle w:val="a3"/>
        <w:numPr>
          <w:ilvl w:val="0"/>
          <w:numId w:val="19"/>
        </w:numPr>
        <w:rPr>
          <w:b/>
          <w:bCs/>
          <w:sz w:val="24"/>
          <w:szCs w:val="24"/>
        </w:rPr>
      </w:pPr>
      <w:r w:rsidRPr="00E10748">
        <w:rPr>
          <w:rFonts w:hint="cs"/>
          <w:b/>
          <w:bCs/>
          <w:sz w:val="24"/>
          <w:szCs w:val="24"/>
          <w:rtl/>
        </w:rPr>
        <w:t>המעגל הלוגי:</w:t>
      </w:r>
    </w:p>
    <w:p w:rsidR="003B522B" w:rsidRDefault="003B522B" w:rsidP="003B522B">
      <w:pPr>
        <w:pStyle w:val="a3"/>
        <w:numPr>
          <w:ilvl w:val="0"/>
          <w:numId w:val="18"/>
        </w:numPr>
        <w:spacing w:after="0" w:line="240" w:lineRule="auto"/>
        <w:rPr>
          <w:sz w:val="24"/>
          <w:szCs w:val="24"/>
        </w:rPr>
      </w:pPr>
      <w:r>
        <w:rPr>
          <w:rFonts w:hint="cs"/>
          <w:sz w:val="24"/>
          <w:szCs w:val="24"/>
          <w:rtl/>
        </w:rPr>
        <w:t>סגמנטציה ברשת המחשב  והפרדה בין הסביבות השונות לסביבת מאגרי המידע</w:t>
      </w:r>
    </w:p>
    <w:p w:rsidR="003B522B" w:rsidRDefault="003B522B" w:rsidP="003B522B">
      <w:pPr>
        <w:pStyle w:val="a3"/>
        <w:numPr>
          <w:ilvl w:val="0"/>
          <w:numId w:val="18"/>
        </w:numPr>
        <w:spacing w:after="0" w:line="240" w:lineRule="auto"/>
        <w:rPr>
          <w:sz w:val="24"/>
          <w:szCs w:val="24"/>
        </w:rPr>
      </w:pPr>
      <w:r>
        <w:rPr>
          <w:rFonts w:hint="cs"/>
          <w:sz w:val="24"/>
          <w:szCs w:val="24"/>
          <w:rtl/>
        </w:rPr>
        <w:t>שימוש במוצרי אבטחת מידע רבים תשתיתיים ותוכניתיים שמסיבות ביטחוניות לא ניתנים לפירוט</w:t>
      </w:r>
    </w:p>
    <w:p w:rsidR="003B522B" w:rsidRPr="006F151C" w:rsidRDefault="003B522B" w:rsidP="003B522B">
      <w:pPr>
        <w:pStyle w:val="a3"/>
        <w:numPr>
          <w:ilvl w:val="0"/>
          <w:numId w:val="18"/>
        </w:numPr>
        <w:spacing w:after="0" w:line="240" w:lineRule="auto"/>
        <w:rPr>
          <w:sz w:val="24"/>
          <w:szCs w:val="24"/>
        </w:rPr>
      </w:pPr>
      <w:r>
        <w:rPr>
          <w:rFonts w:hint="cs"/>
          <w:sz w:val="24"/>
          <w:szCs w:val="24"/>
          <w:rtl/>
        </w:rPr>
        <w:t>הקשחה של מוצרים ומערכות הפעלה שמסיבות ביטחוניות לא ניתנות לפירוט</w:t>
      </w:r>
    </w:p>
    <w:p w:rsidR="003B522B" w:rsidRPr="00E10748" w:rsidRDefault="003B522B" w:rsidP="003B522B">
      <w:pPr>
        <w:pStyle w:val="a3"/>
        <w:numPr>
          <w:ilvl w:val="0"/>
          <w:numId w:val="19"/>
        </w:numPr>
        <w:rPr>
          <w:b/>
          <w:bCs/>
          <w:sz w:val="24"/>
          <w:szCs w:val="24"/>
        </w:rPr>
      </w:pPr>
      <w:r w:rsidRPr="00E10748">
        <w:rPr>
          <w:rFonts w:hint="cs"/>
          <w:b/>
          <w:bCs/>
          <w:sz w:val="24"/>
          <w:szCs w:val="24"/>
          <w:rtl/>
        </w:rPr>
        <w:t>מעגלי המדיניות, נהלים ותקנים</w:t>
      </w:r>
    </w:p>
    <w:p w:rsidR="003B522B" w:rsidRDefault="003B522B" w:rsidP="003B522B">
      <w:pPr>
        <w:pStyle w:val="a3"/>
        <w:numPr>
          <w:ilvl w:val="0"/>
          <w:numId w:val="18"/>
        </w:numPr>
        <w:spacing w:after="0" w:line="240" w:lineRule="auto"/>
        <w:rPr>
          <w:sz w:val="24"/>
          <w:szCs w:val="24"/>
        </w:rPr>
      </w:pPr>
      <w:r>
        <w:rPr>
          <w:rFonts w:hint="cs"/>
          <w:sz w:val="24"/>
          <w:szCs w:val="24"/>
          <w:rtl/>
        </w:rPr>
        <w:t xml:space="preserve">הרשות מוסמכת </w:t>
      </w:r>
      <w:r>
        <w:rPr>
          <w:sz w:val="24"/>
          <w:szCs w:val="24"/>
        </w:rPr>
        <w:t xml:space="preserve">ISO </w:t>
      </w:r>
      <w:r>
        <w:rPr>
          <w:rFonts w:hint="cs"/>
          <w:sz w:val="24"/>
          <w:szCs w:val="24"/>
          <w:rtl/>
        </w:rPr>
        <w:t>27001 ו-27032</w:t>
      </w:r>
    </w:p>
    <w:p w:rsidR="003B522B" w:rsidRDefault="003B522B" w:rsidP="003B522B">
      <w:pPr>
        <w:pStyle w:val="a3"/>
        <w:numPr>
          <w:ilvl w:val="0"/>
          <w:numId w:val="18"/>
        </w:numPr>
        <w:spacing w:after="0" w:line="240" w:lineRule="auto"/>
        <w:rPr>
          <w:sz w:val="24"/>
          <w:szCs w:val="24"/>
        </w:rPr>
      </w:pPr>
      <w:r>
        <w:rPr>
          <w:rFonts w:hint="cs"/>
          <w:sz w:val="24"/>
          <w:szCs w:val="24"/>
          <w:rtl/>
        </w:rPr>
        <w:t>הרשות מונחת רגולטורית על ידי מספר גופים שונים וביניהם בין היתר:</w:t>
      </w:r>
    </w:p>
    <w:p w:rsidR="003B522B" w:rsidRDefault="003B522B" w:rsidP="003B522B">
      <w:pPr>
        <w:pStyle w:val="a3"/>
        <w:numPr>
          <w:ilvl w:val="1"/>
          <w:numId w:val="18"/>
        </w:numPr>
        <w:spacing w:after="0" w:line="240" w:lineRule="auto"/>
        <w:rPr>
          <w:sz w:val="24"/>
          <w:szCs w:val="24"/>
        </w:rPr>
      </w:pPr>
      <w:r>
        <w:rPr>
          <w:rFonts w:hint="cs"/>
          <w:sz w:val="24"/>
          <w:szCs w:val="24"/>
          <w:rtl/>
        </w:rPr>
        <w:t>רשות הגנת הפרטיות</w:t>
      </w:r>
    </w:p>
    <w:p w:rsidR="003B522B" w:rsidRDefault="003B522B" w:rsidP="003B522B">
      <w:pPr>
        <w:pStyle w:val="a3"/>
        <w:numPr>
          <w:ilvl w:val="1"/>
          <w:numId w:val="18"/>
        </w:numPr>
        <w:spacing w:after="0" w:line="240" w:lineRule="auto"/>
        <w:rPr>
          <w:sz w:val="24"/>
          <w:szCs w:val="24"/>
        </w:rPr>
      </w:pPr>
      <w:r>
        <w:rPr>
          <w:rFonts w:hint="cs"/>
          <w:sz w:val="24"/>
          <w:szCs w:val="24"/>
          <w:rtl/>
        </w:rPr>
        <w:t>מערך הסייבר</w:t>
      </w:r>
    </w:p>
    <w:p w:rsidR="003B522B" w:rsidRDefault="003B522B" w:rsidP="003B522B">
      <w:pPr>
        <w:pStyle w:val="a3"/>
        <w:numPr>
          <w:ilvl w:val="1"/>
          <w:numId w:val="18"/>
        </w:numPr>
        <w:spacing w:after="0" w:line="240" w:lineRule="auto"/>
        <w:rPr>
          <w:sz w:val="24"/>
          <w:szCs w:val="24"/>
        </w:rPr>
      </w:pPr>
      <w:r>
        <w:rPr>
          <w:rFonts w:hint="cs"/>
          <w:sz w:val="24"/>
          <w:szCs w:val="24"/>
          <w:rtl/>
        </w:rPr>
        <w:t>ממונה על היישומים הביומטריים</w:t>
      </w:r>
    </w:p>
    <w:p w:rsidR="003B522B" w:rsidRDefault="003B522B" w:rsidP="003B522B">
      <w:pPr>
        <w:pStyle w:val="a3"/>
        <w:numPr>
          <w:ilvl w:val="1"/>
          <w:numId w:val="18"/>
        </w:numPr>
        <w:spacing w:after="0" w:line="240" w:lineRule="auto"/>
        <w:rPr>
          <w:sz w:val="24"/>
          <w:szCs w:val="24"/>
        </w:rPr>
      </w:pPr>
      <w:r>
        <w:rPr>
          <w:rFonts w:hint="cs"/>
          <w:sz w:val="24"/>
          <w:szCs w:val="24"/>
          <w:rtl/>
        </w:rPr>
        <w:t>רשות התקשוב הממשלתית</w:t>
      </w:r>
    </w:p>
    <w:p w:rsidR="003B522B" w:rsidRDefault="003B522B" w:rsidP="003B522B">
      <w:pPr>
        <w:pStyle w:val="a3"/>
        <w:numPr>
          <w:ilvl w:val="0"/>
          <w:numId w:val="18"/>
        </w:numPr>
        <w:spacing w:after="0" w:line="240" w:lineRule="auto"/>
        <w:rPr>
          <w:sz w:val="24"/>
          <w:szCs w:val="24"/>
        </w:rPr>
      </w:pPr>
      <w:r>
        <w:rPr>
          <w:rFonts w:hint="cs"/>
          <w:sz w:val="24"/>
          <w:szCs w:val="24"/>
          <w:rtl/>
        </w:rPr>
        <w:t>ברשות מתקיימת ועדת היגוי שנתית ברשות המנכ"ל, ישנה מדיניות אבטחת מידע ופרטיות מאושרת, נכתבו נהלים שאושרו ונעשית עבודה על פיהם</w:t>
      </w:r>
    </w:p>
    <w:p w:rsidR="003B522B" w:rsidRPr="00642890" w:rsidRDefault="003B522B" w:rsidP="003B522B">
      <w:pPr>
        <w:pStyle w:val="a3"/>
        <w:numPr>
          <w:ilvl w:val="0"/>
          <w:numId w:val="19"/>
        </w:numPr>
        <w:rPr>
          <w:b/>
          <w:bCs/>
          <w:sz w:val="24"/>
          <w:szCs w:val="24"/>
        </w:rPr>
      </w:pPr>
      <w:r w:rsidRPr="00642890">
        <w:rPr>
          <w:rFonts w:hint="cs"/>
          <w:b/>
          <w:bCs/>
          <w:sz w:val="24"/>
          <w:szCs w:val="24"/>
          <w:rtl/>
        </w:rPr>
        <w:t>מעגלי הבקרה והניטור</w:t>
      </w:r>
    </w:p>
    <w:p w:rsidR="003B522B" w:rsidRDefault="003B522B" w:rsidP="003B522B">
      <w:pPr>
        <w:pStyle w:val="a3"/>
        <w:numPr>
          <w:ilvl w:val="0"/>
          <w:numId w:val="18"/>
        </w:numPr>
        <w:spacing w:after="0" w:line="240" w:lineRule="auto"/>
        <w:rPr>
          <w:sz w:val="24"/>
          <w:szCs w:val="24"/>
        </w:rPr>
      </w:pPr>
      <w:r>
        <w:rPr>
          <w:rFonts w:hint="cs"/>
          <w:sz w:val="24"/>
          <w:szCs w:val="24"/>
          <w:rtl/>
        </w:rPr>
        <w:t>הרשות מקיימת על פי חוק הגנת הפרטיות ושאר רגולציות סקרי אבטחת מידע שוטפים וסקרי סיכונים על מערכותיה</w:t>
      </w:r>
    </w:p>
    <w:p w:rsidR="003B522B" w:rsidRPr="000051A5" w:rsidRDefault="003B522B" w:rsidP="003B522B">
      <w:pPr>
        <w:pStyle w:val="a3"/>
        <w:numPr>
          <w:ilvl w:val="0"/>
          <w:numId w:val="18"/>
        </w:numPr>
        <w:spacing w:after="0" w:line="240" w:lineRule="auto"/>
        <w:rPr>
          <w:sz w:val="24"/>
          <w:szCs w:val="24"/>
        </w:rPr>
      </w:pPr>
      <w:r>
        <w:rPr>
          <w:rFonts w:hint="cs"/>
          <w:sz w:val="24"/>
          <w:szCs w:val="24"/>
          <w:rtl/>
        </w:rPr>
        <w:t>סקרים אלו מובאים בפני הנהלת הרשות המאשרת בתורה את תוכנית ההפחתה לסיכונים שנמצאו</w:t>
      </w:r>
    </w:p>
    <w:p w:rsidR="003B522B" w:rsidRPr="002C349A" w:rsidRDefault="003B522B" w:rsidP="003B522B">
      <w:pPr>
        <w:rPr>
          <w:b/>
          <w:bCs/>
          <w:sz w:val="24"/>
          <w:szCs w:val="24"/>
          <w:u w:val="single"/>
          <w:rtl/>
        </w:rPr>
      </w:pPr>
      <w:r w:rsidRPr="00986E24">
        <w:rPr>
          <w:rFonts w:hint="cs"/>
          <w:b/>
          <w:bCs/>
          <w:sz w:val="24"/>
          <w:szCs w:val="24"/>
          <w:u w:val="single"/>
          <w:rtl/>
        </w:rPr>
        <w:t>תיאור המאגר-ביקורת הגבולות</w:t>
      </w:r>
    </w:p>
    <w:p w:rsidR="003B522B" w:rsidRPr="003D15BD" w:rsidRDefault="003B522B" w:rsidP="003B522B">
      <w:pPr>
        <w:pStyle w:val="a3"/>
        <w:numPr>
          <w:ilvl w:val="0"/>
          <w:numId w:val="20"/>
        </w:numPr>
        <w:rPr>
          <w:b/>
          <w:bCs/>
          <w:sz w:val="24"/>
          <w:szCs w:val="24"/>
        </w:rPr>
      </w:pPr>
      <w:r w:rsidRPr="003D15BD">
        <w:rPr>
          <w:b/>
          <w:bCs/>
          <w:sz w:val="24"/>
          <w:szCs w:val="24"/>
          <w:rtl/>
        </w:rPr>
        <w:t>תיאור כללי של פעולות האיסוף והשימוש במידע</w:t>
      </w:r>
      <w:r w:rsidRPr="003D15BD">
        <w:rPr>
          <w:b/>
          <w:bCs/>
          <w:sz w:val="24"/>
          <w:szCs w:val="24"/>
        </w:rPr>
        <w:t>.</w:t>
      </w:r>
    </w:p>
    <w:p w:rsidR="003B522B" w:rsidRDefault="003B522B" w:rsidP="003B522B">
      <w:pPr>
        <w:pStyle w:val="a3"/>
        <w:numPr>
          <w:ilvl w:val="0"/>
          <w:numId w:val="21"/>
        </w:numPr>
        <w:rPr>
          <w:b/>
          <w:bCs/>
          <w:sz w:val="24"/>
          <w:szCs w:val="24"/>
        </w:rPr>
      </w:pPr>
      <w:r w:rsidRPr="003D15BD">
        <w:rPr>
          <w:rFonts w:hint="cs"/>
          <w:b/>
          <w:bCs/>
          <w:sz w:val="24"/>
          <w:szCs w:val="24"/>
          <w:rtl/>
        </w:rPr>
        <w:t>תיאור פעולות האיסוף</w:t>
      </w:r>
    </w:p>
    <w:p w:rsidR="003B522B" w:rsidRPr="009C0951" w:rsidRDefault="003B522B" w:rsidP="003B522B">
      <w:pPr>
        <w:pStyle w:val="a3"/>
        <w:ind w:left="662"/>
        <w:rPr>
          <w:b/>
          <w:bCs/>
          <w:sz w:val="24"/>
          <w:szCs w:val="24"/>
        </w:rPr>
      </w:pPr>
      <w:r>
        <w:rPr>
          <w:rFonts w:hint="cs"/>
          <w:sz w:val="24"/>
          <w:szCs w:val="24"/>
          <w:rtl/>
        </w:rPr>
        <w:t xml:space="preserve">מידע אודות העוברים והשבים במעברי הגבול מתקבל מגורמי ממשל רבים </w:t>
      </w:r>
      <w:proofErr w:type="spellStart"/>
      <w:r>
        <w:rPr>
          <w:rFonts w:hint="cs"/>
          <w:sz w:val="24"/>
          <w:szCs w:val="24"/>
          <w:rtl/>
        </w:rPr>
        <w:t>בינהם</w:t>
      </w:r>
      <w:proofErr w:type="spellEnd"/>
      <w:r>
        <w:rPr>
          <w:rFonts w:hint="cs"/>
          <w:sz w:val="24"/>
          <w:szCs w:val="24"/>
          <w:rtl/>
        </w:rPr>
        <w:t xml:space="preserve"> לצורכי הדוגמא:</w:t>
      </w:r>
    </w:p>
    <w:p w:rsidR="003B522B" w:rsidRPr="009C0951" w:rsidRDefault="003B522B" w:rsidP="003B522B">
      <w:pPr>
        <w:pStyle w:val="a3"/>
        <w:numPr>
          <w:ilvl w:val="0"/>
          <w:numId w:val="22"/>
        </w:numPr>
        <w:rPr>
          <w:sz w:val="24"/>
          <w:szCs w:val="24"/>
        </w:rPr>
      </w:pPr>
      <w:r w:rsidRPr="009C0951">
        <w:rPr>
          <w:rFonts w:hint="cs"/>
          <w:sz w:val="24"/>
          <w:szCs w:val="24"/>
          <w:rtl/>
        </w:rPr>
        <w:lastRenderedPageBreak/>
        <w:t>רשות האוכלוסין (</w:t>
      </w:r>
      <w:r>
        <w:rPr>
          <w:rFonts w:hint="cs"/>
          <w:sz w:val="24"/>
          <w:szCs w:val="24"/>
          <w:rtl/>
        </w:rPr>
        <w:t>מרשם האוכלוסין</w:t>
      </w:r>
      <w:r w:rsidRPr="009C0951">
        <w:rPr>
          <w:rFonts w:hint="cs"/>
          <w:sz w:val="24"/>
          <w:szCs w:val="24"/>
          <w:rtl/>
        </w:rPr>
        <w:t>)</w:t>
      </w:r>
    </w:p>
    <w:p w:rsidR="003B522B" w:rsidRPr="009C0951" w:rsidRDefault="003B522B" w:rsidP="003B522B">
      <w:pPr>
        <w:pStyle w:val="a3"/>
        <w:numPr>
          <w:ilvl w:val="0"/>
          <w:numId w:val="22"/>
        </w:numPr>
        <w:rPr>
          <w:sz w:val="24"/>
          <w:szCs w:val="24"/>
        </w:rPr>
      </w:pPr>
      <w:r w:rsidRPr="009C0951">
        <w:rPr>
          <w:rFonts w:hint="cs"/>
          <w:sz w:val="24"/>
          <w:szCs w:val="24"/>
          <w:rtl/>
        </w:rPr>
        <w:t>בתי דין רבניים</w:t>
      </w:r>
    </w:p>
    <w:p w:rsidR="003B522B" w:rsidRPr="009C0951" w:rsidRDefault="003B522B" w:rsidP="003B522B">
      <w:pPr>
        <w:pStyle w:val="a3"/>
        <w:numPr>
          <w:ilvl w:val="0"/>
          <w:numId w:val="22"/>
        </w:numPr>
        <w:rPr>
          <w:sz w:val="24"/>
          <w:szCs w:val="24"/>
        </w:rPr>
      </w:pPr>
      <w:r w:rsidRPr="009C0951">
        <w:rPr>
          <w:rFonts w:hint="cs"/>
          <w:sz w:val="24"/>
          <w:szCs w:val="24"/>
          <w:rtl/>
        </w:rPr>
        <w:t>הרשות לאכיפה וגבייה (כולל הוצל"פ)</w:t>
      </w:r>
    </w:p>
    <w:p w:rsidR="003B522B" w:rsidRPr="009C0951" w:rsidRDefault="003B522B" w:rsidP="003B522B">
      <w:pPr>
        <w:pStyle w:val="a3"/>
        <w:numPr>
          <w:ilvl w:val="0"/>
          <w:numId w:val="22"/>
        </w:numPr>
        <w:rPr>
          <w:sz w:val="24"/>
          <w:szCs w:val="24"/>
        </w:rPr>
      </w:pPr>
      <w:r w:rsidRPr="009C0951">
        <w:rPr>
          <w:rFonts w:hint="cs"/>
          <w:sz w:val="24"/>
          <w:szCs w:val="24"/>
          <w:rtl/>
        </w:rPr>
        <w:t>צה"ל אכ"א</w:t>
      </w:r>
    </w:p>
    <w:p w:rsidR="003B522B" w:rsidRPr="009C0951" w:rsidRDefault="003B522B" w:rsidP="003B522B">
      <w:pPr>
        <w:pStyle w:val="a3"/>
        <w:numPr>
          <w:ilvl w:val="0"/>
          <w:numId w:val="22"/>
        </w:numPr>
        <w:rPr>
          <w:sz w:val="24"/>
          <w:szCs w:val="24"/>
        </w:rPr>
      </w:pPr>
      <w:r w:rsidRPr="009C0951">
        <w:rPr>
          <w:rFonts w:hint="cs"/>
          <w:sz w:val="24"/>
          <w:szCs w:val="24"/>
          <w:rtl/>
        </w:rPr>
        <w:t>שירות בתי הסוהר</w:t>
      </w:r>
    </w:p>
    <w:p w:rsidR="003B522B" w:rsidRPr="009C0951" w:rsidRDefault="003B522B" w:rsidP="003B522B">
      <w:pPr>
        <w:pStyle w:val="a3"/>
        <w:numPr>
          <w:ilvl w:val="0"/>
          <w:numId w:val="22"/>
        </w:numPr>
        <w:rPr>
          <w:sz w:val="24"/>
          <w:szCs w:val="24"/>
        </w:rPr>
      </w:pPr>
      <w:r w:rsidRPr="009C0951">
        <w:rPr>
          <w:rFonts w:hint="cs"/>
          <w:sz w:val="24"/>
          <w:szCs w:val="24"/>
          <w:rtl/>
        </w:rPr>
        <w:t>רשות המסים (המכס ומס הכנסה)</w:t>
      </w:r>
    </w:p>
    <w:p w:rsidR="003B522B" w:rsidRPr="009C0951" w:rsidRDefault="003B522B" w:rsidP="003B522B">
      <w:pPr>
        <w:pStyle w:val="a3"/>
        <w:numPr>
          <w:ilvl w:val="0"/>
          <w:numId w:val="22"/>
        </w:numPr>
        <w:rPr>
          <w:sz w:val="24"/>
          <w:szCs w:val="24"/>
        </w:rPr>
      </w:pPr>
      <w:r w:rsidRPr="009C0951">
        <w:rPr>
          <w:rFonts w:hint="cs"/>
          <w:sz w:val="24"/>
          <w:szCs w:val="24"/>
          <w:rtl/>
        </w:rPr>
        <w:t>רשות העתיקות</w:t>
      </w:r>
    </w:p>
    <w:p w:rsidR="003B522B" w:rsidRPr="009C0951" w:rsidRDefault="003B522B" w:rsidP="003B522B">
      <w:pPr>
        <w:pStyle w:val="a3"/>
        <w:numPr>
          <w:ilvl w:val="0"/>
          <w:numId w:val="22"/>
        </w:numPr>
        <w:rPr>
          <w:sz w:val="24"/>
          <w:szCs w:val="24"/>
        </w:rPr>
      </w:pPr>
      <w:r w:rsidRPr="009C0951">
        <w:rPr>
          <w:rFonts w:hint="cs"/>
          <w:sz w:val="24"/>
          <w:szCs w:val="24"/>
          <w:rtl/>
        </w:rPr>
        <w:t>הרשות לניירות ערך</w:t>
      </w:r>
    </w:p>
    <w:p w:rsidR="003B522B" w:rsidRPr="009C0951" w:rsidRDefault="003B522B" w:rsidP="003B522B">
      <w:pPr>
        <w:pStyle w:val="a3"/>
        <w:numPr>
          <w:ilvl w:val="0"/>
          <w:numId w:val="22"/>
        </w:numPr>
        <w:rPr>
          <w:sz w:val="24"/>
          <w:szCs w:val="24"/>
        </w:rPr>
      </w:pPr>
      <w:r w:rsidRPr="009C0951">
        <w:rPr>
          <w:rFonts w:hint="cs"/>
          <w:sz w:val="24"/>
          <w:szCs w:val="24"/>
          <w:rtl/>
        </w:rPr>
        <w:t>הנהלת בתי המשפט</w:t>
      </w:r>
    </w:p>
    <w:p w:rsidR="003B522B" w:rsidRPr="009C0951" w:rsidRDefault="003B522B" w:rsidP="003B522B">
      <w:pPr>
        <w:pStyle w:val="a3"/>
        <w:numPr>
          <w:ilvl w:val="0"/>
          <w:numId w:val="22"/>
        </w:numPr>
        <w:rPr>
          <w:sz w:val="24"/>
          <w:szCs w:val="24"/>
        </w:rPr>
      </w:pPr>
      <w:r w:rsidRPr="009C0951">
        <w:rPr>
          <w:rFonts w:hint="cs"/>
          <w:sz w:val="24"/>
          <w:szCs w:val="24"/>
          <w:rtl/>
        </w:rPr>
        <w:t>הרשות להגבלים עסקיים</w:t>
      </w:r>
    </w:p>
    <w:p w:rsidR="003B522B" w:rsidRPr="009C0951" w:rsidRDefault="003B522B" w:rsidP="003B522B">
      <w:pPr>
        <w:pStyle w:val="a3"/>
        <w:numPr>
          <w:ilvl w:val="0"/>
          <w:numId w:val="22"/>
        </w:numPr>
        <w:rPr>
          <w:sz w:val="24"/>
          <w:szCs w:val="24"/>
        </w:rPr>
      </w:pPr>
      <w:r w:rsidRPr="009C0951">
        <w:rPr>
          <w:rFonts w:hint="cs"/>
          <w:sz w:val="24"/>
          <w:szCs w:val="24"/>
          <w:rtl/>
        </w:rPr>
        <w:t>הרשות לאיסור הלבנת הון</w:t>
      </w:r>
    </w:p>
    <w:p w:rsidR="003B522B" w:rsidRPr="00D434DB" w:rsidRDefault="003B522B" w:rsidP="003B522B">
      <w:pPr>
        <w:pStyle w:val="a3"/>
        <w:numPr>
          <w:ilvl w:val="0"/>
          <w:numId w:val="22"/>
        </w:numPr>
        <w:rPr>
          <w:b/>
          <w:bCs/>
          <w:sz w:val="24"/>
          <w:szCs w:val="24"/>
        </w:rPr>
      </w:pPr>
      <w:r w:rsidRPr="009C0951">
        <w:rPr>
          <w:rFonts w:hint="cs"/>
          <w:sz w:val="24"/>
          <w:szCs w:val="24"/>
          <w:rtl/>
        </w:rPr>
        <w:t>משרד המשפטים כנ"ר</w:t>
      </w:r>
    </w:p>
    <w:p w:rsidR="003B522B" w:rsidRPr="009C0951" w:rsidRDefault="003B522B" w:rsidP="003B522B">
      <w:pPr>
        <w:ind w:left="302"/>
        <w:rPr>
          <w:sz w:val="24"/>
          <w:szCs w:val="24"/>
        </w:rPr>
      </w:pPr>
      <w:r w:rsidRPr="009C0951">
        <w:rPr>
          <w:rFonts w:hint="cs"/>
          <w:sz w:val="24"/>
          <w:szCs w:val="24"/>
          <w:rtl/>
        </w:rPr>
        <w:t>אשרות ורישיונות נאספים מהגורמים הבאים:</w:t>
      </w:r>
    </w:p>
    <w:p w:rsidR="003B522B" w:rsidRPr="009C0951" w:rsidRDefault="003B522B" w:rsidP="003B522B">
      <w:pPr>
        <w:pStyle w:val="a3"/>
        <w:numPr>
          <w:ilvl w:val="0"/>
          <w:numId w:val="22"/>
        </w:numPr>
        <w:rPr>
          <w:sz w:val="24"/>
          <w:szCs w:val="24"/>
        </w:rPr>
      </w:pPr>
      <w:r w:rsidRPr="009C0951">
        <w:rPr>
          <w:rFonts w:hint="cs"/>
          <w:sz w:val="24"/>
          <w:szCs w:val="24"/>
          <w:rtl/>
        </w:rPr>
        <w:t>רשות האוכלוסין (</w:t>
      </w:r>
      <w:r>
        <w:rPr>
          <w:rFonts w:hint="cs"/>
          <w:sz w:val="24"/>
          <w:szCs w:val="24"/>
          <w:rtl/>
        </w:rPr>
        <w:t>מרשם האוכלוסין</w:t>
      </w:r>
      <w:r w:rsidRPr="009C0951">
        <w:rPr>
          <w:rFonts w:hint="cs"/>
          <w:sz w:val="24"/>
          <w:szCs w:val="24"/>
          <w:rtl/>
        </w:rPr>
        <w:t>)</w:t>
      </w:r>
    </w:p>
    <w:p w:rsidR="003B522B" w:rsidRPr="009C0951" w:rsidRDefault="003B522B" w:rsidP="003B522B">
      <w:pPr>
        <w:pStyle w:val="a3"/>
        <w:numPr>
          <w:ilvl w:val="0"/>
          <w:numId w:val="22"/>
        </w:numPr>
        <w:rPr>
          <w:sz w:val="24"/>
          <w:szCs w:val="24"/>
        </w:rPr>
      </w:pPr>
      <w:r w:rsidRPr="009C0951">
        <w:rPr>
          <w:rFonts w:hint="cs"/>
          <w:sz w:val="24"/>
          <w:szCs w:val="24"/>
          <w:rtl/>
        </w:rPr>
        <w:t>משרד החוץ</w:t>
      </w:r>
    </w:p>
    <w:p w:rsidR="003B522B" w:rsidRPr="009C0951" w:rsidRDefault="003B522B" w:rsidP="003B522B">
      <w:pPr>
        <w:pStyle w:val="a3"/>
        <w:numPr>
          <w:ilvl w:val="0"/>
          <w:numId w:val="22"/>
        </w:numPr>
        <w:rPr>
          <w:sz w:val="24"/>
          <w:szCs w:val="24"/>
        </w:rPr>
      </w:pPr>
      <w:proofErr w:type="spellStart"/>
      <w:r w:rsidRPr="009C0951">
        <w:rPr>
          <w:rFonts w:hint="cs"/>
          <w:sz w:val="24"/>
          <w:szCs w:val="24"/>
          <w:rtl/>
        </w:rPr>
        <w:t>מתפ"ש</w:t>
      </w:r>
      <w:proofErr w:type="spellEnd"/>
    </w:p>
    <w:p w:rsidR="003B522B" w:rsidRPr="009C0951" w:rsidRDefault="003B522B" w:rsidP="003B522B">
      <w:pPr>
        <w:ind w:left="302"/>
        <w:rPr>
          <w:sz w:val="24"/>
          <w:szCs w:val="24"/>
        </w:rPr>
      </w:pPr>
      <w:r w:rsidRPr="009C0951">
        <w:rPr>
          <w:rFonts w:hint="cs"/>
          <w:sz w:val="24"/>
          <w:szCs w:val="24"/>
          <w:rtl/>
        </w:rPr>
        <w:t xml:space="preserve">תנועות מעבר נוצרות ע"י </w:t>
      </w:r>
      <w:r>
        <w:rPr>
          <w:rFonts w:hint="cs"/>
          <w:sz w:val="24"/>
          <w:szCs w:val="24"/>
          <w:rtl/>
        </w:rPr>
        <w:t>מערכת ביקורת הגבולות</w:t>
      </w:r>
      <w:r w:rsidRPr="009C0951">
        <w:rPr>
          <w:rFonts w:hint="cs"/>
          <w:sz w:val="24"/>
          <w:szCs w:val="24"/>
          <w:rtl/>
        </w:rPr>
        <w:t xml:space="preserve"> ונשלחות לגורמים הבאים:</w:t>
      </w:r>
    </w:p>
    <w:p w:rsidR="003B522B" w:rsidRPr="009C0951" w:rsidRDefault="003B522B" w:rsidP="003B522B">
      <w:pPr>
        <w:pStyle w:val="a3"/>
        <w:numPr>
          <w:ilvl w:val="0"/>
          <w:numId w:val="22"/>
        </w:numPr>
        <w:rPr>
          <w:sz w:val="24"/>
          <w:szCs w:val="24"/>
        </w:rPr>
      </w:pPr>
      <w:r w:rsidRPr="009C0951">
        <w:rPr>
          <w:rFonts w:hint="cs"/>
          <w:sz w:val="24"/>
          <w:szCs w:val="24"/>
          <w:rtl/>
        </w:rPr>
        <w:t>רשות האוכלוסין (</w:t>
      </w:r>
      <w:r>
        <w:rPr>
          <w:rFonts w:hint="cs"/>
          <w:sz w:val="24"/>
          <w:szCs w:val="24"/>
          <w:rtl/>
        </w:rPr>
        <w:t>מרשם האוכלוסין</w:t>
      </w:r>
      <w:r w:rsidRPr="009C0951">
        <w:rPr>
          <w:rFonts w:hint="cs"/>
          <w:sz w:val="24"/>
          <w:szCs w:val="24"/>
          <w:rtl/>
        </w:rPr>
        <w:t>)</w:t>
      </w:r>
    </w:p>
    <w:p w:rsidR="003B522B" w:rsidRPr="009C0951" w:rsidRDefault="003B522B" w:rsidP="003B522B">
      <w:pPr>
        <w:pStyle w:val="a3"/>
        <w:numPr>
          <w:ilvl w:val="0"/>
          <w:numId w:val="22"/>
        </w:numPr>
        <w:rPr>
          <w:sz w:val="24"/>
          <w:szCs w:val="24"/>
        </w:rPr>
      </w:pPr>
      <w:proofErr w:type="spellStart"/>
      <w:r w:rsidRPr="009C0951">
        <w:rPr>
          <w:rFonts w:hint="cs"/>
          <w:sz w:val="24"/>
          <w:szCs w:val="24"/>
          <w:rtl/>
        </w:rPr>
        <w:t>מתפ"ש</w:t>
      </w:r>
      <w:proofErr w:type="spellEnd"/>
    </w:p>
    <w:p w:rsidR="003B522B" w:rsidRPr="009C0951" w:rsidRDefault="003B522B" w:rsidP="003B522B">
      <w:pPr>
        <w:pStyle w:val="a3"/>
        <w:numPr>
          <w:ilvl w:val="0"/>
          <w:numId w:val="22"/>
        </w:numPr>
        <w:rPr>
          <w:sz w:val="24"/>
          <w:szCs w:val="24"/>
        </w:rPr>
      </w:pPr>
      <w:r w:rsidRPr="009C0951">
        <w:rPr>
          <w:rFonts w:hint="cs"/>
          <w:sz w:val="24"/>
          <w:szCs w:val="24"/>
          <w:rtl/>
        </w:rPr>
        <w:t xml:space="preserve">רשות המסים </w:t>
      </w:r>
      <w:r w:rsidRPr="009C0951">
        <w:rPr>
          <w:sz w:val="24"/>
          <w:szCs w:val="24"/>
          <w:rtl/>
        </w:rPr>
        <w:t>–</w:t>
      </w:r>
      <w:r w:rsidRPr="009C0951">
        <w:rPr>
          <w:rFonts w:hint="cs"/>
          <w:sz w:val="24"/>
          <w:szCs w:val="24"/>
          <w:rtl/>
        </w:rPr>
        <w:t xml:space="preserve"> מכס</w:t>
      </w:r>
    </w:p>
    <w:p w:rsidR="003B522B" w:rsidRPr="009C0951" w:rsidRDefault="003B522B" w:rsidP="003B522B">
      <w:pPr>
        <w:pStyle w:val="a3"/>
        <w:numPr>
          <w:ilvl w:val="0"/>
          <w:numId w:val="22"/>
        </w:numPr>
        <w:rPr>
          <w:sz w:val="24"/>
          <w:szCs w:val="24"/>
        </w:rPr>
      </w:pPr>
      <w:proofErr w:type="spellStart"/>
      <w:r w:rsidRPr="009C0951">
        <w:rPr>
          <w:rFonts w:hint="cs"/>
          <w:sz w:val="24"/>
          <w:szCs w:val="24"/>
          <w:rtl/>
        </w:rPr>
        <w:t>למ"ס</w:t>
      </w:r>
      <w:proofErr w:type="spellEnd"/>
    </w:p>
    <w:p w:rsidR="003B522B" w:rsidRPr="00D434DB" w:rsidRDefault="003B522B" w:rsidP="003B522B">
      <w:pPr>
        <w:pStyle w:val="a3"/>
        <w:numPr>
          <w:ilvl w:val="0"/>
          <w:numId w:val="22"/>
        </w:numPr>
        <w:rPr>
          <w:b/>
          <w:bCs/>
          <w:sz w:val="24"/>
          <w:szCs w:val="24"/>
        </w:rPr>
      </w:pPr>
      <w:r w:rsidRPr="009C0951">
        <w:rPr>
          <w:rFonts w:hint="cs"/>
          <w:sz w:val="24"/>
          <w:szCs w:val="24"/>
          <w:rtl/>
        </w:rPr>
        <w:t>רשות שדות התעופה</w:t>
      </w:r>
    </w:p>
    <w:p w:rsidR="003B522B" w:rsidRDefault="003B522B" w:rsidP="003B522B">
      <w:pPr>
        <w:pStyle w:val="a3"/>
        <w:numPr>
          <w:ilvl w:val="0"/>
          <w:numId w:val="21"/>
        </w:numPr>
        <w:rPr>
          <w:b/>
          <w:bCs/>
          <w:sz w:val="24"/>
          <w:szCs w:val="24"/>
        </w:rPr>
      </w:pPr>
      <w:r w:rsidRPr="003D15BD">
        <w:rPr>
          <w:rFonts w:hint="cs"/>
          <w:b/>
          <w:bCs/>
          <w:sz w:val="24"/>
          <w:szCs w:val="24"/>
          <w:rtl/>
        </w:rPr>
        <w:t>שימוש במידע</w:t>
      </w:r>
    </w:p>
    <w:p w:rsidR="003B522B" w:rsidRPr="00943A9C" w:rsidRDefault="003B522B" w:rsidP="003B522B">
      <w:pPr>
        <w:ind w:left="302"/>
        <w:rPr>
          <w:sz w:val="24"/>
          <w:szCs w:val="24"/>
          <w:rtl/>
        </w:rPr>
      </w:pPr>
      <w:r w:rsidRPr="00943A9C">
        <w:rPr>
          <w:rFonts w:hint="cs"/>
          <w:sz w:val="24"/>
          <w:szCs w:val="24"/>
          <w:rtl/>
        </w:rPr>
        <w:t>השימוש במידע אודות נוסע הוא כמאגר רשומות להגבלות מסוגים שונים בהן נעשה שימוש במהלך ביקורת הגבולות. סוגי הגבלות לדוגמא - עיכוב יציאה, תחקור, מעצר, סירוב כניסה, הודעה ועוד</w:t>
      </w:r>
      <w:r>
        <w:rPr>
          <w:rFonts w:hint="cs"/>
          <w:sz w:val="24"/>
          <w:szCs w:val="24"/>
          <w:rtl/>
        </w:rPr>
        <w:t>.</w:t>
      </w:r>
    </w:p>
    <w:p w:rsidR="003B522B" w:rsidRPr="00943A9C" w:rsidRDefault="003B522B" w:rsidP="003B522B">
      <w:pPr>
        <w:ind w:left="302"/>
        <w:rPr>
          <w:sz w:val="24"/>
          <w:szCs w:val="24"/>
        </w:rPr>
      </w:pPr>
      <w:r w:rsidRPr="00943A9C">
        <w:rPr>
          <w:rFonts w:hint="cs"/>
          <w:sz w:val="24"/>
          <w:szCs w:val="24"/>
          <w:rtl/>
        </w:rPr>
        <w:t>השימוש באשרות וברישיונות הוא כמאגר רשומות לאישור כניסה ולאישור שהייה של עוברים שללא האשרה או הרישיון לא רשאים להיכנס לישראל</w:t>
      </w:r>
      <w:r>
        <w:rPr>
          <w:rFonts w:hint="cs"/>
          <w:sz w:val="24"/>
          <w:szCs w:val="24"/>
          <w:rtl/>
        </w:rPr>
        <w:t>.</w:t>
      </w:r>
    </w:p>
    <w:p w:rsidR="003B522B" w:rsidRPr="00943A9C" w:rsidRDefault="003B522B" w:rsidP="003B522B">
      <w:pPr>
        <w:ind w:left="302"/>
        <w:rPr>
          <w:sz w:val="24"/>
          <w:szCs w:val="24"/>
          <w:rtl/>
        </w:rPr>
      </w:pPr>
      <w:r w:rsidRPr="00943A9C">
        <w:rPr>
          <w:rFonts w:hint="cs"/>
          <w:sz w:val="24"/>
          <w:szCs w:val="24"/>
          <w:rtl/>
        </w:rPr>
        <w:t xml:space="preserve">תנועות המעבר נוצרות במערכת </w:t>
      </w:r>
      <w:r>
        <w:rPr>
          <w:rFonts w:hint="cs"/>
          <w:sz w:val="24"/>
          <w:szCs w:val="24"/>
          <w:rtl/>
        </w:rPr>
        <w:t>ביקורת הגבולות</w:t>
      </w:r>
      <w:r w:rsidRPr="00943A9C">
        <w:rPr>
          <w:rFonts w:hint="cs"/>
          <w:sz w:val="24"/>
          <w:szCs w:val="24"/>
          <w:rtl/>
        </w:rPr>
        <w:t xml:space="preserve"> ונשלחות באופן מחזורי ללקוחות, תוך סינון מידע בהת</w:t>
      </w:r>
      <w:r>
        <w:rPr>
          <w:rFonts w:hint="cs"/>
          <w:sz w:val="24"/>
          <w:szCs w:val="24"/>
          <w:rtl/>
        </w:rPr>
        <w:t>אם למנגנון הרשאות המוגדר במערכת.</w:t>
      </w:r>
    </w:p>
    <w:p w:rsidR="003B522B" w:rsidRPr="00943A9C" w:rsidRDefault="003B522B" w:rsidP="003B522B">
      <w:pPr>
        <w:pStyle w:val="a3"/>
        <w:numPr>
          <w:ilvl w:val="0"/>
          <w:numId w:val="20"/>
        </w:numPr>
        <w:rPr>
          <w:b/>
          <w:bCs/>
          <w:sz w:val="24"/>
          <w:szCs w:val="24"/>
        </w:rPr>
      </w:pPr>
      <w:r w:rsidRPr="00943A9C">
        <w:rPr>
          <w:rFonts w:hint="cs"/>
          <w:b/>
          <w:bCs/>
          <w:sz w:val="24"/>
          <w:szCs w:val="24"/>
          <w:rtl/>
        </w:rPr>
        <w:lastRenderedPageBreak/>
        <w:t>תיאור מטרות השימוש במידע</w:t>
      </w:r>
    </w:p>
    <w:p w:rsidR="003B522B" w:rsidRPr="00943A9C" w:rsidRDefault="003B522B" w:rsidP="003B522B">
      <w:pPr>
        <w:ind w:left="302"/>
        <w:rPr>
          <w:sz w:val="24"/>
          <w:szCs w:val="24"/>
        </w:rPr>
      </w:pPr>
      <w:r w:rsidRPr="00943A9C">
        <w:rPr>
          <w:rFonts w:hint="cs"/>
          <w:sz w:val="24"/>
          <w:szCs w:val="24"/>
          <w:rtl/>
        </w:rPr>
        <w:t xml:space="preserve">המידע נאסף לצורך ניהול ביקורת הגבולות של זרים ושל בעלי </w:t>
      </w:r>
      <w:proofErr w:type="spellStart"/>
      <w:r w:rsidRPr="00943A9C">
        <w:rPr>
          <w:rFonts w:hint="cs"/>
          <w:sz w:val="24"/>
          <w:szCs w:val="24"/>
          <w:rtl/>
        </w:rPr>
        <w:t>תז</w:t>
      </w:r>
      <w:proofErr w:type="spellEnd"/>
      <w:r w:rsidRPr="00943A9C">
        <w:rPr>
          <w:rFonts w:hint="cs"/>
          <w:sz w:val="24"/>
          <w:szCs w:val="24"/>
          <w:rtl/>
        </w:rPr>
        <w:t xml:space="preserve"> (אזרחים, תושבי קבע ותושבים ארעיים), באמצעות מידע דמוגרפי הנאסף ממסמכי הנסיעה ואשר משמש לאיתור הרשומות (הכללות ואשרות). הפלט המרכזי של תהליך השימוש במידע הינו רשומות תנועות מעבר בכניסה וביציאה מהארץ בכל אתרי מעבר הגבול.</w:t>
      </w:r>
    </w:p>
    <w:p w:rsidR="003B522B" w:rsidRDefault="003B522B" w:rsidP="003B522B">
      <w:pPr>
        <w:pStyle w:val="a3"/>
        <w:numPr>
          <w:ilvl w:val="0"/>
          <w:numId w:val="20"/>
        </w:numPr>
        <w:rPr>
          <w:b/>
          <w:bCs/>
          <w:sz w:val="24"/>
          <w:szCs w:val="24"/>
        </w:rPr>
      </w:pPr>
      <w:r w:rsidRPr="00CD1F6B">
        <w:rPr>
          <w:rFonts w:hint="cs"/>
          <w:b/>
          <w:bCs/>
          <w:sz w:val="24"/>
          <w:szCs w:val="24"/>
          <w:rtl/>
        </w:rPr>
        <w:t>סוגי המידע הקיימים במאגר</w:t>
      </w:r>
    </w:p>
    <w:p w:rsidR="003B522B" w:rsidRPr="00943A9C" w:rsidRDefault="003B522B" w:rsidP="003B522B">
      <w:pPr>
        <w:pStyle w:val="a3"/>
        <w:numPr>
          <w:ilvl w:val="0"/>
          <w:numId w:val="22"/>
        </w:numPr>
        <w:rPr>
          <w:sz w:val="24"/>
          <w:szCs w:val="24"/>
        </w:rPr>
      </w:pPr>
      <w:r w:rsidRPr="00943A9C">
        <w:rPr>
          <w:rFonts w:hint="cs"/>
          <w:sz w:val="24"/>
          <w:szCs w:val="24"/>
          <w:rtl/>
        </w:rPr>
        <w:t xml:space="preserve">סוגי המידע הקיימים </w:t>
      </w:r>
      <w:r>
        <w:rPr>
          <w:rFonts w:hint="cs"/>
          <w:sz w:val="24"/>
          <w:szCs w:val="24"/>
          <w:rtl/>
        </w:rPr>
        <w:t>במידע אודות נוסע- לא ניתן לפירוט מסיבות ביטחוניות</w:t>
      </w:r>
    </w:p>
    <w:p w:rsidR="003B522B" w:rsidRPr="00492B3C" w:rsidRDefault="003B522B" w:rsidP="003B522B">
      <w:pPr>
        <w:pStyle w:val="a3"/>
        <w:numPr>
          <w:ilvl w:val="0"/>
          <w:numId w:val="22"/>
        </w:numPr>
        <w:rPr>
          <w:sz w:val="24"/>
          <w:szCs w:val="24"/>
        </w:rPr>
      </w:pPr>
      <w:r w:rsidRPr="00492B3C">
        <w:rPr>
          <w:rFonts w:hint="cs"/>
          <w:sz w:val="24"/>
          <w:szCs w:val="24"/>
          <w:rtl/>
        </w:rPr>
        <w:t>סוגי המידע הקיימים באשרות ורישיונות</w:t>
      </w:r>
      <w:r>
        <w:rPr>
          <w:rFonts w:hint="cs"/>
          <w:sz w:val="24"/>
          <w:szCs w:val="24"/>
          <w:rtl/>
        </w:rPr>
        <w:t xml:space="preserve">- </w:t>
      </w:r>
      <w:r w:rsidRPr="00492B3C">
        <w:rPr>
          <w:rFonts w:hint="cs"/>
          <w:sz w:val="24"/>
          <w:szCs w:val="24"/>
          <w:rtl/>
        </w:rPr>
        <w:t xml:space="preserve">מידע לגבי טווח הזמן בו האשרה תקפה וטווח הזמן בו השהות בישראל מותרת,  מידע אישי לגבי האדם אליו שייכת האשרה (לבעלי ת.ז </w:t>
      </w:r>
      <w:r w:rsidRPr="00492B3C">
        <w:rPr>
          <w:sz w:val="24"/>
          <w:szCs w:val="24"/>
          <w:rtl/>
        </w:rPr>
        <w:t>–</w:t>
      </w:r>
      <w:r w:rsidRPr="00492B3C">
        <w:rPr>
          <w:rFonts w:hint="cs"/>
          <w:sz w:val="24"/>
          <w:szCs w:val="24"/>
          <w:rtl/>
        </w:rPr>
        <w:t xml:space="preserve"> מספר </w:t>
      </w:r>
      <w:proofErr w:type="spellStart"/>
      <w:r w:rsidRPr="00492B3C">
        <w:rPr>
          <w:rFonts w:hint="cs"/>
          <w:sz w:val="24"/>
          <w:szCs w:val="24"/>
          <w:rtl/>
        </w:rPr>
        <w:t>ת,ז</w:t>
      </w:r>
      <w:proofErr w:type="spellEnd"/>
      <w:r w:rsidRPr="00492B3C">
        <w:rPr>
          <w:rFonts w:hint="cs"/>
          <w:sz w:val="24"/>
          <w:szCs w:val="24"/>
          <w:rtl/>
        </w:rPr>
        <w:t xml:space="preserve"> ופרטים ממרשם האוכלוסין, לזרים </w:t>
      </w:r>
      <w:r w:rsidRPr="00492B3C">
        <w:rPr>
          <w:sz w:val="24"/>
          <w:szCs w:val="24"/>
          <w:rtl/>
        </w:rPr>
        <w:t>–</w:t>
      </w:r>
      <w:r w:rsidRPr="00492B3C">
        <w:rPr>
          <w:rFonts w:hint="cs"/>
          <w:sz w:val="24"/>
          <w:szCs w:val="24"/>
          <w:rtl/>
        </w:rPr>
        <w:t xml:space="preserve"> פירטי הדרכון כולל אפשרות לתמונת האדם), פרטים לגבי סוג האשרה והמעמד המוקנה ממנה בעת שהות העובר בישראל, פרטי הגורם המתיר.</w:t>
      </w:r>
    </w:p>
    <w:p w:rsidR="003B522B" w:rsidRPr="00492B3C" w:rsidRDefault="003B522B" w:rsidP="003B522B">
      <w:pPr>
        <w:pStyle w:val="a3"/>
        <w:numPr>
          <w:ilvl w:val="0"/>
          <w:numId w:val="22"/>
        </w:numPr>
        <w:rPr>
          <w:sz w:val="24"/>
          <w:szCs w:val="24"/>
        </w:rPr>
      </w:pPr>
      <w:r w:rsidRPr="00492B3C">
        <w:rPr>
          <w:rFonts w:hint="cs"/>
          <w:sz w:val="24"/>
          <w:szCs w:val="24"/>
          <w:rtl/>
        </w:rPr>
        <w:t>סוגי המידע הקיימים בתנועות מעבר</w:t>
      </w:r>
      <w:r>
        <w:rPr>
          <w:rFonts w:hint="cs"/>
          <w:sz w:val="24"/>
          <w:szCs w:val="24"/>
          <w:rtl/>
        </w:rPr>
        <w:t>- לא ניתן לפרט מסיבות ביטחוניות</w:t>
      </w:r>
      <w:r w:rsidRPr="00492B3C">
        <w:rPr>
          <w:rFonts w:hint="cs"/>
          <w:sz w:val="24"/>
          <w:szCs w:val="24"/>
          <w:rtl/>
        </w:rPr>
        <w:t>.</w:t>
      </w:r>
    </w:p>
    <w:p w:rsidR="003B522B" w:rsidRDefault="003B522B" w:rsidP="003B522B">
      <w:pPr>
        <w:pStyle w:val="a3"/>
        <w:numPr>
          <w:ilvl w:val="0"/>
          <w:numId w:val="20"/>
        </w:numPr>
        <w:rPr>
          <w:b/>
          <w:bCs/>
          <w:sz w:val="24"/>
          <w:szCs w:val="24"/>
        </w:rPr>
      </w:pPr>
      <w:r w:rsidRPr="00457AAE">
        <w:rPr>
          <w:b/>
          <w:bCs/>
          <w:sz w:val="24"/>
          <w:szCs w:val="24"/>
          <w:rtl/>
        </w:rPr>
        <w:t>פרטים על העברת מאגר המידע או שימוש בו מחוץ לגבולות ישראל</w:t>
      </w:r>
    </w:p>
    <w:p w:rsidR="003B522B" w:rsidRDefault="003B522B" w:rsidP="003B522B">
      <w:pPr>
        <w:pStyle w:val="a3"/>
        <w:numPr>
          <w:ilvl w:val="0"/>
          <w:numId w:val="22"/>
        </w:numPr>
        <w:rPr>
          <w:sz w:val="24"/>
          <w:szCs w:val="24"/>
        </w:rPr>
      </w:pPr>
      <w:r w:rsidRPr="00492B3C">
        <w:rPr>
          <w:rFonts w:hint="cs"/>
          <w:sz w:val="24"/>
          <w:szCs w:val="24"/>
          <w:rtl/>
        </w:rPr>
        <w:t xml:space="preserve">ככלל, מידע משלושת המאגרים הנ"ל לא מועבר מחוץ </w:t>
      </w:r>
      <w:r>
        <w:rPr>
          <w:rFonts w:hint="cs"/>
          <w:sz w:val="24"/>
          <w:szCs w:val="24"/>
          <w:rtl/>
        </w:rPr>
        <w:t xml:space="preserve">לגבולות ישראל על ידי מערכת ביקורת הגבולות אלא לצורכי ביטחון ומעברי גבולות </w:t>
      </w:r>
      <w:proofErr w:type="spellStart"/>
      <w:r>
        <w:rPr>
          <w:rFonts w:hint="cs"/>
          <w:sz w:val="24"/>
          <w:szCs w:val="24"/>
          <w:rtl/>
        </w:rPr>
        <w:t>בינל"א</w:t>
      </w:r>
      <w:proofErr w:type="spellEnd"/>
      <w:r>
        <w:rPr>
          <w:rFonts w:hint="cs"/>
          <w:sz w:val="24"/>
          <w:szCs w:val="24"/>
          <w:rtl/>
        </w:rPr>
        <w:t xml:space="preserve"> אותם לא ניתן לפרט במסמך זה.</w:t>
      </w:r>
    </w:p>
    <w:p w:rsidR="003B522B" w:rsidRPr="00492B3C" w:rsidRDefault="003B522B" w:rsidP="003B522B">
      <w:pPr>
        <w:pStyle w:val="a3"/>
        <w:numPr>
          <w:ilvl w:val="0"/>
          <w:numId w:val="22"/>
        </w:numPr>
        <w:rPr>
          <w:sz w:val="24"/>
          <w:szCs w:val="24"/>
          <w:rtl/>
        </w:rPr>
      </w:pPr>
      <w:r>
        <w:rPr>
          <w:rFonts w:hint="cs"/>
          <w:sz w:val="24"/>
          <w:szCs w:val="24"/>
          <w:rtl/>
        </w:rPr>
        <w:t xml:space="preserve">מאגר המידע מועבר על פי חוק לגופי ממשל העושים בו שימוש כגון </w:t>
      </w:r>
      <w:proofErr w:type="spellStart"/>
      <w:r>
        <w:rPr>
          <w:rFonts w:hint="cs"/>
          <w:sz w:val="24"/>
          <w:szCs w:val="24"/>
          <w:rtl/>
        </w:rPr>
        <w:t>למ"ס</w:t>
      </w:r>
      <w:proofErr w:type="spellEnd"/>
      <w:r>
        <w:rPr>
          <w:rFonts w:hint="cs"/>
          <w:sz w:val="24"/>
          <w:szCs w:val="24"/>
          <w:rtl/>
        </w:rPr>
        <w:t xml:space="preserve">, מבקר המדינה </w:t>
      </w:r>
      <w:proofErr w:type="spellStart"/>
      <w:r>
        <w:rPr>
          <w:rFonts w:hint="cs"/>
          <w:sz w:val="24"/>
          <w:szCs w:val="24"/>
          <w:rtl/>
        </w:rPr>
        <w:t>וכיוב</w:t>
      </w:r>
      <w:proofErr w:type="spellEnd"/>
      <w:r>
        <w:rPr>
          <w:rFonts w:hint="cs"/>
          <w:sz w:val="24"/>
          <w:szCs w:val="24"/>
          <w:rtl/>
        </w:rPr>
        <w:t>'</w:t>
      </w:r>
    </w:p>
    <w:p w:rsidR="003B522B" w:rsidRPr="006230A2" w:rsidRDefault="003B522B" w:rsidP="003B522B">
      <w:pPr>
        <w:pStyle w:val="a3"/>
        <w:numPr>
          <w:ilvl w:val="0"/>
          <w:numId w:val="20"/>
        </w:numPr>
        <w:rPr>
          <w:b/>
          <w:bCs/>
          <w:sz w:val="24"/>
          <w:szCs w:val="24"/>
        </w:rPr>
      </w:pPr>
      <w:r w:rsidRPr="006230A2">
        <w:rPr>
          <w:b/>
          <w:bCs/>
          <w:sz w:val="24"/>
          <w:szCs w:val="24"/>
          <w:rtl/>
        </w:rPr>
        <w:t>האם נעשות פעולות עיבוד מידע באמצעות אחר?</w:t>
      </w:r>
    </w:p>
    <w:p w:rsidR="003B522B" w:rsidRPr="00492B3C" w:rsidRDefault="003B522B" w:rsidP="003B522B">
      <w:pPr>
        <w:pStyle w:val="a3"/>
        <w:numPr>
          <w:ilvl w:val="0"/>
          <w:numId w:val="22"/>
        </w:numPr>
        <w:rPr>
          <w:sz w:val="24"/>
          <w:szCs w:val="24"/>
        </w:rPr>
      </w:pPr>
      <w:r w:rsidRPr="00492B3C">
        <w:rPr>
          <w:rFonts w:hint="cs"/>
          <w:sz w:val="24"/>
          <w:szCs w:val="24"/>
          <w:rtl/>
        </w:rPr>
        <w:t xml:space="preserve">מידע ממאגר תנועות המעבר המועבר ממערכת </w:t>
      </w:r>
      <w:r>
        <w:rPr>
          <w:rFonts w:hint="cs"/>
          <w:sz w:val="24"/>
          <w:szCs w:val="24"/>
          <w:rtl/>
        </w:rPr>
        <w:t>ביקורת הגבולות</w:t>
      </w:r>
      <w:r w:rsidRPr="00492B3C">
        <w:rPr>
          <w:rFonts w:hint="cs"/>
          <w:sz w:val="24"/>
          <w:szCs w:val="24"/>
          <w:rtl/>
        </w:rPr>
        <w:t xml:space="preserve"> לגורמים המצוינים לעיל מעובד על ידי כל אחד מהגורמים לצרכיהם השונים (לדוגמא על ידי </w:t>
      </w:r>
      <w:proofErr w:type="spellStart"/>
      <w:r w:rsidRPr="00492B3C">
        <w:rPr>
          <w:rFonts w:hint="cs"/>
          <w:sz w:val="24"/>
          <w:szCs w:val="24"/>
          <w:rtl/>
        </w:rPr>
        <w:t>הלמ"ס</w:t>
      </w:r>
      <w:proofErr w:type="spellEnd"/>
      <w:r w:rsidRPr="00492B3C">
        <w:rPr>
          <w:rFonts w:hint="cs"/>
          <w:sz w:val="24"/>
          <w:szCs w:val="24"/>
          <w:rtl/>
        </w:rPr>
        <w:t xml:space="preserve"> לצרכים סטטיסטיים, על ידי </w:t>
      </w:r>
      <w:proofErr w:type="spellStart"/>
      <w:r w:rsidRPr="00492B3C">
        <w:rPr>
          <w:rFonts w:hint="cs"/>
          <w:sz w:val="24"/>
          <w:szCs w:val="24"/>
          <w:rtl/>
        </w:rPr>
        <w:t>רש"ת</w:t>
      </w:r>
      <w:proofErr w:type="spellEnd"/>
      <w:r w:rsidRPr="00492B3C">
        <w:rPr>
          <w:rFonts w:hint="cs"/>
          <w:sz w:val="24"/>
          <w:szCs w:val="24"/>
          <w:rtl/>
        </w:rPr>
        <w:t xml:space="preserve"> לצורך ניהול משמרות וכדומה).</w:t>
      </w:r>
    </w:p>
    <w:p w:rsidR="003B522B" w:rsidRDefault="003B522B" w:rsidP="003B522B">
      <w:pPr>
        <w:pStyle w:val="a3"/>
        <w:numPr>
          <w:ilvl w:val="0"/>
          <w:numId w:val="20"/>
        </w:numPr>
        <w:rPr>
          <w:b/>
          <w:bCs/>
          <w:sz w:val="24"/>
          <w:szCs w:val="24"/>
        </w:rPr>
      </w:pPr>
      <w:r w:rsidRPr="0061127E">
        <w:rPr>
          <w:b/>
          <w:bCs/>
          <w:sz w:val="24"/>
          <w:szCs w:val="24"/>
          <w:rtl/>
        </w:rPr>
        <w:t>מהם הסיכונים העיקריים של פגיעה באבטחת המידע</w:t>
      </w:r>
      <w:r w:rsidRPr="0061127E">
        <w:rPr>
          <w:rFonts w:hint="cs"/>
          <w:b/>
          <w:bCs/>
          <w:sz w:val="24"/>
          <w:szCs w:val="24"/>
          <w:rtl/>
        </w:rPr>
        <w:t>?</w:t>
      </w:r>
    </w:p>
    <w:p w:rsidR="003B522B" w:rsidRDefault="003B522B" w:rsidP="003B522B">
      <w:pPr>
        <w:ind w:left="302"/>
        <w:rPr>
          <w:sz w:val="24"/>
          <w:szCs w:val="24"/>
          <w:rtl/>
        </w:rPr>
      </w:pPr>
      <w:r w:rsidRPr="00EF2816">
        <w:rPr>
          <w:rFonts w:hint="cs"/>
          <w:sz w:val="24"/>
          <w:szCs w:val="24"/>
          <w:rtl/>
        </w:rPr>
        <w:t>הסיכונים העיקריים של פגיעה באבטחת המידע הינם פגיעה בחשאיות, אמינות וזמינות המידע ופגיעה בפרטיותם של אזרחי ותושבי מדינת ישראל שפרטיהם שמורים במאגר.</w:t>
      </w:r>
    </w:p>
    <w:p w:rsidR="003B522B" w:rsidRPr="00EF2816" w:rsidRDefault="003B522B" w:rsidP="003B522B">
      <w:pPr>
        <w:pStyle w:val="a3"/>
        <w:numPr>
          <w:ilvl w:val="0"/>
          <w:numId w:val="22"/>
        </w:numPr>
        <w:rPr>
          <w:sz w:val="24"/>
          <w:szCs w:val="24"/>
          <w:rtl/>
        </w:rPr>
      </w:pPr>
      <w:r w:rsidRPr="00EF2816">
        <w:rPr>
          <w:rFonts w:hint="cs"/>
          <w:sz w:val="24"/>
          <w:szCs w:val="24"/>
          <w:rtl/>
        </w:rPr>
        <w:t xml:space="preserve">חשאיות </w:t>
      </w:r>
      <w:r w:rsidRPr="00EF2816">
        <w:rPr>
          <w:sz w:val="24"/>
          <w:szCs w:val="24"/>
          <w:rtl/>
        </w:rPr>
        <w:t>–</w:t>
      </w:r>
      <w:r w:rsidRPr="00EF2816">
        <w:rPr>
          <w:rFonts w:hint="cs"/>
          <w:sz w:val="24"/>
          <w:szCs w:val="24"/>
          <w:rtl/>
        </w:rPr>
        <w:t xml:space="preserve"> דליפת נתוני המאגר לגורם חיצוני.</w:t>
      </w:r>
    </w:p>
    <w:p w:rsidR="003B522B" w:rsidRPr="00EF2816" w:rsidRDefault="003B522B" w:rsidP="003B522B">
      <w:pPr>
        <w:pStyle w:val="a3"/>
        <w:numPr>
          <w:ilvl w:val="0"/>
          <w:numId w:val="22"/>
        </w:numPr>
        <w:rPr>
          <w:sz w:val="24"/>
          <w:szCs w:val="24"/>
          <w:rtl/>
        </w:rPr>
      </w:pPr>
      <w:r w:rsidRPr="00EF2816">
        <w:rPr>
          <w:rFonts w:hint="cs"/>
          <w:sz w:val="24"/>
          <w:szCs w:val="24"/>
          <w:rtl/>
        </w:rPr>
        <w:t xml:space="preserve">אמינות </w:t>
      </w:r>
      <w:r w:rsidRPr="00EF2816">
        <w:rPr>
          <w:sz w:val="24"/>
          <w:szCs w:val="24"/>
          <w:rtl/>
        </w:rPr>
        <w:t>–</w:t>
      </w:r>
      <w:r w:rsidRPr="00EF2816">
        <w:rPr>
          <w:rFonts w:hint="cs"/>
          <w:sz w:val="24"/>
          <w:szCs w:val="24"/>
          <w:rtl/>
        </w:rPr>
        <w:t xml:space="preserve"> שיבוש נתוני המאגר.</w:t>
      </w:r>
    </w:p>
    <w:p w:rsidR="003B522B" w:rsidRPr="00EF2816" w:rsidRDefault="003B522B" w:rsidP="003B522B">
      <w:pPr>
        <w:pStyle w:val="a3"/>
        <w:numPr>
          <w:ilvl w:val="0"/>
          <w:numId w:val="22"/>
        </w:numPr>
        <w:rPr>
          <w:b/>
          <w:bCs/>
          <w:sz w:val="24"/>
          <w:szCs w:val="24"/>
        </w:rPr>
      </w:pPr>
      <w:r w:rsidRPr="00EF2816">
        <w:rPr>
          <w:rFonts w:hint="cs"/>
          <w:sz w:val="24"/>
          <w:szCs w:val="24"/>
          <w:rtl/>
        </w:rPr>
        <w:t xml:space="preserve">זמינות </w:t>
      </w:r>
      <w:r w:rsidRPr="00EF2816">
        <w:rPr>
          <w:sz w:val="24"/>
          <w:szCs w:val="24"/>
          <w:rtl/>
        </w:rPr>
        <w:t>–</w:t>
      </w:r>
      <w:r>
        <w:rPr>
          <w:rFonts w:hint="cs"/>
          <w:sz w:val="24"/>
          <w:szCs w:val="24"/>
          <w:rtl/>
        </w:rPr>
        <w:t xml:space="preserve"> פגיעה בזמינות המערכת </w:t>
      </w:r>
      <w:r w:rsidRPr="00EF2816">
        <w:rPr>
          <w:rFonts w:hint="cs"/>
          <w:sz w:val="24"/>
          <w:szCs w:val="24"/>
          <w:rtl/>
        </w:rPr>
        <w:t>ובכך פגישה בזמינות המאגר</w:t>
      </w:r>
      <w:r w:rsidRPr="00EF2816">
        <w:rPr>
          <w:rFonts w:hint="cs"/>
          <w:b/>
          <w:bCs/>
          <w:sz w:val="24"/>
          <w:szCs w:val="24"/>
          <w:rtl/>
        </w:rPr>
        <w:t>.</w:t>
      </w:r>
    </w:p>
    <w:p w:rsidR="003B522B" w:rsidRPr="00D92101" w:rsidRDefault="003B522B" w:rsidP="003B522B">
      <w:pPr>
        <w:pStyle w:val="a3"/>
        <w:ind w:left="360"/>
        <w:rPr>
          <w:sz w:val="24"/>
          <w:szCs w:val="24"/>
        </w:rPr>
      </w:pPr>
    </w:p>
    <w:p w:rsidR="003B522B" w:rsidRPr="00F60B42" w:rsidRDefault="003B522B" w:rsidP="003B522B">
      <w:pPr>
        <w:pStyle w:val="a3"/>
        <w:numPr>
          <w:ilvl w:val="0"/>
          <w:numId w:val="20"/>
        </w:numPr>
        <w:rPr>
          <w:sz w:val="24"/>
          <w:szCs w:val="24"/>
          <w:rtl/>
        </w:rPr>
      </w:pPr>
      <w:r w:rsidRPr="00F60B42">
        <w:rPr>
          <w:b/>
          <w:bCs/>
          <w:sz w:val="24"/>
          <w:szCs w:val="24"/>
          <w:rtl/>
        </w:rPr>
        <w:t xml:space="preserve">איך </w:t>
      </w:r>
      <w:r w:rsidRPr="00F60B42">
        <w:rPr>
          <w:rFonts w:hint="cs"/>
          <w:b/>
          <w:bCs/>
          <w:sz w:val="24"/>
          <w:szCs w:val="24"/>
          <w:rtl/>
        </w:rPr>
        <w:t>מתמודדת הרשות</w:t>
      </w:r>
      <w:r w:rsidRPr="00F60B42">
        <w:rPr>
          <w:b/>
          <w:bCs/>
          <w:sz w:val="24"/>
          <w:szCs w:val="24"/>
          <w:rtl/>
        </w:rPr>
        <w:t xml:space="preserve"> עם הסיכונים האלה אם יתרחש</w:t>
      </w:r>
      <w:r w:rsidRPr="00F60B42">
        <w:rPr>
          <w:rFonts w:hint="cs"/>
          <w:b/>
          <w:bCs/>
          <w:sz w:val="24"/>
          <w:szCs w:val="24"/>
          <w:rtl/>
        </w:rPr>
        <w:t>ו?</w:t>
      </w:r>
      <w:r w:rsidRPr="00F60B42">
        <w:rPr>
          <w:b/>
          <w:bCs/>
          <w:sz w:val="24"/>
          <w:szCs w:val="24"/>
        </w:rPr>
        <w:t xml:space="preserve"> </w:t>
      </w:r>
      <w:r w:rsidRPr="00F60B42">
        <w:rPr>
          <w:b/>
          <w:bCs/>
          <w:sz w:val="24"/>
          <w:szCs w:val="24"/>
          <w:rtl/>
        </w:rPr>
        <w:br/>
      </w:r>
      <w:r>
        <w:rPr>
          <w:rFonts w:hint="cs"/>
          <w:sz w:val="24"/>
          <w:szCs w:val="24"/>
          <w:rtl/>
        </w:rPr>
        <w:t>מאגר</w:t>
      </w:r>
      <w:r w:rsidRPr="00F60B42">
        <w:rPr>
          <w:rFonts w:hint="cs"/>
          <w:sz w:val="24"/>
          <w:szCs w:val="24"/>
          <w:rtl/>
        </w:rPr>
        <w:t xml:space="preserve"> המידע ביקורת הגבולות מוגן באמצעים רבים ומגוונים ובמספר שכבות הגנה שאינן תלויות האחת בשנייה. נציין את המעגלים העיקריים:</w:t>
      </w:r>
    </w:p>
    <w:p w:rsidR="003B522B" w:rsidRPr="00E10748" w:rsidRDefault="003B522B" w:rsidP="003B522B">
      <w:pPr>
        <w:pStyle w:val="a3"/>
        <w:numPr>
          <w:ilvl w:val="0"/>
          <w:numId w:val="23"/>
        </w:numPr>
        <w:rPr>
          <w:b/>
          <w:bCs/>
          <w:sz w:val="24"/>
          <w:szCs w:val="24"/>
        </w:rPr>
      </w:pPr>
      <w:r w:rsidRPr="00E10748">
        <w:rPr>
          <w:rFonts w:hint="cs"/>
          <w:b/>
          <w:bCs/>
          <w:sz w:val="24"/>
          <w:szCs w:val="24"/>
          <w:rtl/>
        </w:rPr>
        <w:lastRenderedPageBreak/>
        <w:t>מעגל הפיזי ומהימנותי:</w:t>
      </w:r>
    </w:p>
    <w:p w:rsidR="003B522B" w:rsidRDefault="003B522B" w:rsidP="003B522B">
      <w:pPr>
        <w:pStyle w:val="a3"/>
        <w:numPr>
          <w:ilvl w:val="0"/>
          <w:numId w:val="18"/>
        </w:numPr>
        <w:spacing w:after="0" w:line="240" w:lineRule="auto"/>
        <w:rPr>
          <w:sz w:val="24"/>
          <w:szCs w:val="24"/>
        </w:rPr>
      </w:pPr>
      <w:r>
        <w:rPr>
          <w:rFonts w:hint="cs"/>
          <w:sz w:val="24"/>
          <w:szCs w:val="24"/>
          <w:rtl/>
        </w:rPr>
        <w:t>כלל הגורמים הניגשים למאגר מסווגים ביטחונית</w:t>
      </w:r>
    </w:p>
    <w:p w:rsidR="003B522B" w:rsidRDefault="003B522B" w:rsidP="003B522B">
      <w:pPr>
        <w:pStyle w:val="a3"/>
        <w:numPr>
          <w:ilvl w:val="0"/>
          <w:numId w:val="18"/>
        </w:numPr>
        <w:spacing w:after="0" w:line="240" w:lineRule="auto"/>
        <w:rPr>
          <w:sz w:val="24"/>
          <w:szCs w:val="24"/>
        </w:rPr>
      </w:pPr>
      <w:r>
        <w:rPr>
          <w:rFonts w:hint="cs"/>
          <w:sz w:val="24"/>
          <w:szCs w:val="24"/>
          <w:rtl/>
        </w:rPr>
        <w:t xml:space="preserve">אתרי הרשות כולם זוכים למעטפת ביטחונית פיזית הכוללת </w:t>
      </w:r>
      <w:proofErr w:type="spellStart"/>
      <w:r>
        <w:rPr>
          <w:rFonts w:hint="cs"/>
          <w:sz w:val="24"/>
          <w:szCs w:val="24"/>
          <w:rtl/>
        </w:rPr>
        <w:t>טמ"ס</w:t>
      </w:r>
      <w:proofErr w:type="spellEnd"/>
      <w:r>
        <w:rPr>
          <w:rFonts w:hint="cs"/>
          <w:sz w:val="24"/>
          <w:szCs w:val="24"/>
          <w:rtl/>
        </w:rPr>
        <w:t>, מערכות מתח נמוך גילוי ופריצה, מוקדי ביטחון, מאבטחים, בקרת גישה פיזית (שערים וכד') ועוד.</w:t>
      </w:r>
    </w:p>
    <w:p w:rsidR="003B522B" w:rsidRDefault="003B522B" w:rsidP="003B522B">
      <w:pPr>
        <w:pStyle w:val="a3"/>
        <w:numPr>
          <w:ilvl w:val="0"/>
          <w:numId w:val="18"/>
        </w:numPr>
        <w:spacing w:after="0" w:line="240" w:lineRule="auto"/>
        <w:rPr>
          <w:sz w:val="24"/>
          <w:szCs w:val="24"/>
        </w:rPr>
      </w:pPr>
      <w:r>
        <w:rPr>
          <w:rFonts w:hint="cs"/>
          <w:sz w:val="24"/>
          <w:szCs w:val="24"/>
          <w:rtl/>
        </w:rPr>
        <w:t>כלל חדרי התקשורת והשרתים מאובטחים ומקבלים מעטפת אבטחה פיזית נפרדת.</w:t>
      </w:r>
    </w:p>
    <w:p w:rsidR="003B522B" w:rsidRPr="00E10748" w:rsidRDefault="003B522B" w:rsidP="003B522B">
      <w:pPr>
        <w:pStyle w:val="a3"/>
        <w:numPr>
          <w:ilvl w:val="0"/>
          <w:numId w:val="23"/>
        </w:numPr>
        <w:rPr>
          <w:b/>
          <w:bCs/>
          <w:sz w:val="24"/>
          <w:szCs w:val="24"/>
        </w:rPr>
      </w:pPr>
      <w:r w:rsidRPr="00E10748">
        <w:rPr>
          <w:rFonts w:hint="cs"/>
          <w:b/>
          <w:bCs/>
          <w:sz w:val="24"/>
          <w:szCs w:val="24"/>
          <w:rtl/>
        </w:rPr>
        <w:t>מעגל בקרת הגישה הלוגית</w:t>
      </w:r>
    </w:p>
    <w:p w:rsidR="003B522B" w:rsidRDefault="003B522B" w:rsidP="003B522B">
      <w:pPr>
        <w:pStyle w:val="a3"/>
        <w:numPr>
          <w:ilvl w:val="0"/>
          <w:numId w:val="18"/>
        </w:numPr>
        <w:spacing w:after="0" w:line="240" w:lineRule="auto"/>
        <w:rPr>
          <w:sz w:val="24"/>
          <w:szCs w:val="24"/>
        </w:rPr>
      </w:pPr>
      <w:r>
        <w:rPr>
          <w:rFonts w:hint="cs"/>
          <w:sz w:val="24"/>
          <w:szCs w:val="24"/>
          <w:rtl/>
        </w:rPr>
        <w:t>כלל הגורמים הניגשים למאגר בעלי הרשאות בהתאם לתפקידים ולאחריות (מעגל החיים של המשתמש)</w:t>
      </w:r>
    </w:p>
    <w:p w:rsidR="003B522B" w:rsidRDefault="003B522B" w:rsidP="003B522B">
      <w:pPr>
        <w:pStyle w:val="a3"/>
        <w:numPr>
          <w:ilvl w:val="0"/>
          <w:numId w:val="18"/>
        </w:numPr>
        <w:spacing w:after="0" w:line="240" w:lineRule="auto"/>
        <w:rPr>
          <w:sz w:val="24"/>
          <w:szCs w:val="24"/>
        </w:rPr>
      </w:pPr>
      <w:r>
        <w:rPr>
          <w:rFonts w:hint="cs"/>
          <w:sz w:val="24"/>
          <w:szCs w:val="24"/>
          <w:rtl/>
        </w:rPr>
        <w:t>הגישה למערכות המחשב מבוצעת באמצעות אימות הדורש שני אמצעי זיהוי</w:t>
      </w:r>
    </w:p>
    <w:p w:rsidR="003B522B" w:rsidRDefault="003B522B" w:rsidP="003B522B">
      <w:pPr>
        <w:pStyle w:val="a3"/>
        <w:numPr>
          <w:ilvl w:val="0"/>
          <w:numId w:val="18"/>
        </w:numPr>
        <w:spacing w:after="0" w:line="240" w:lineRule="auto"/>
        <w:rPr>
          <w:sz w:val="24"/>
          <w:szCs w:val="24"/>
        </w:rPr>
      </w:pPr>
      <w:r>
        <w:rPr>
          <w:rFonts w:hint="cs"/>
          <w:sz w:val="24"/>
          <w:szCs w:val="24"/>
          <w:rtl/>
        </w:rPr>
        <w:t xml:space="preserve">מופעלת מדיניות מחמירה של אבטחת </w:t>
      </w:r>
      <w:proofErr w:type="spellStart"/>
      <w:r>
        <w:rPr>
          <w:rFonts w:hint="cs"/>
          <w:sz w:val="24"/>
          <w:szCs w:val="24"/>
          <w:rtl/>
        </w:rPr>
        <w:t>חשובונות</w:t>
      </w:r>
      <w:proofErr w:type="spellEnd"/>
      <w:r>
        <w:rPr>
          <w:rFonts w:hint="cs"/>
          <w:sz w:val="24"/>
          <w:szCs w:val="24"/>
          <w:rtl/>
        </w:rPr>
        <w:t xml:space="preserve"> המשתמשים הכוללת נעילה/ השהייה/ מחיקה של חשבונות במקרי הפרת מדיניות אבטחת המידע או בהמשך לניהול מחזור חיי העובד בארגון</w:t>
      </w:r>
    </w:p>
    <w:p w:rsidR="003B522B" w:rsidRPr="00E10748" w:rsidRDefault="003B522B" w:rsidP="003B522B">
      <w:pPr>
        <w:pStyle w:val="a3"/>
        <w:numPr>
          <w:ilvl w:val="0"/>
          <w:numId w:val="23"/>
        </w:numPr>
        <w:rPr>
          <w:b/>
          <w:bCs/>
          <w:sz w:val="24"/>
          <w:szCs w:val="24"/>
        </w:rPr>
      </w:pPr>
      <w:r w:rsidRPr="00E10748">
        <w:rPr>
          <w:rFonts w:hint="cs"/>
          <w:b/>
          <w:bCs/>
          <w:sz w:val="24"/>
          <w:szCs w:val="24"/>
          <w:rtl/>
        </w:rPr>
        <w:t>המעגל הלוגי:</w:t>
      </w:r>
    </w:p>
    <w:p w:rsidR="003B522B" w:rsidRDefault="003B522B" w:rsidP="003B522B">
      <w:pPr>
        <w:pStyle w:val="a3"/>
        <w:numPr>
          <w:ilvl w:val="0"/>
          <w:numId w:val="18"/>
        </w:numPr>
        <w:spacing w:after="0" w:line="240" w:lineRule="auto"/>
        <w:rPr>
          <w:sz w:val="24"/>
          <w:szCs w:val="24"/>
        </w:rPr>
      </w:pPr>
      <w:r>
        <w:rPr>
          <w:rFonts w:hint="cs"/>
          <w:sz w:val="24"/>
          <w:szCs w:val="24"/>
          <w:rtl/>
        </w:rPr>
        <w:t>סגמנטציה ברשת המחשב  והפרדה בין הסביבות השונות לסביבת מאגרי המידע</w:t>
      </w:r>
    </w:p>
    <w:p w:rsidR="003B522B" w:rsidRDefault="003B522B" w:rsidP="003B522B">
      <w:pPr>
        <w:pStyle w:val="a3"/>
        <w:numPr>
          <w:ilvl w:val="0"/>
          <w:numId w:val="18"/>
        </w:numPr>
        <w:spacing w:after="0" w:line="240" w:lineRule="auto"/>
        <w:rPr>
          <w:sz w:val="24"/>
          <w:szCs w:val="24"/>
        </w:rPr>
      </w:pPr>
      <w:r>
        <w:rPr>
          <w:rFonts w:hint="cs"/>
          <w:sz w:val="24"/>
          <w:szCs w:val="24"/>
          <w:rtl/>
        </w:rPr>
        <w:t>שימוש במוצרי אבטחת מידע רבים תשתיתיים ותוכניתיים שמסיבות ביטחוניות לא ניתנים לפירוט</w:t>
      </w:r>
    </w:p>
    <w:p w:rsidR="003B522B" w:rsidRDefault="003B522B" w:rsidP="003B522B">
      <w:pPr>
        <w:pStyle w:val="a3"/>
        <w:numPr>
          <w:ilvl w:val="0"/>
          <w:numId w:val="18"/>
        </w:numPr>
        <w:spacing w:after="0" w:line="240" w:lineRule="auto"/>
        <w:rPr>
          <w:sz w:val="24"/>
          <w:szCs w:val="24"/>
        </w:rPr>
      </w:pPr>
      <w:r>
        <w:rPr>
          <w:rFonts w:hint="cs"/>
          <w:sz w:val="24"/>
          <w:szCs w:val="24"/>
          <w:rtl/>
        </w:rPr>
        <w:t>הקשחה של מוצרים ומערכות הפעלה שמסיבות ביטחוניות לא ניתנות לפירוט</w:t>
      </w:r>
    </w:p>
    <w:p w:rsidR="003B522B" w:rsidRPr="006F151C" w:rsidRDefault="003B522B" w:rsidP="003B522B">
      <w:pPr>
        <w:pStyle w:val="a3"/>
        <w:numPr>
          <w:ilvl w:val="0"/>
          <w:numId w:val="18"/>
        </w:numPr>
        <w:spacing w:after="0" w:line="240" w:lineRule="auto"/>
        <w:rPr>
          <w:sz w:val="24"/>
          <w:szCs w:val="24"/>
        </w:rPr>
      </w:pPr>
      <w:r>
        <w:rPr>
          <w:rFonts w:hint="cs"/>
          <w:sz w:val="24"/>
          <w:szCs w:val="24"/>
          <w:rtl/>
        </w:rPr>
        <w:t>ניתוק הרשת מסביבות חיצוניות</w:t>
      </w:r>
    </w:p>
    <w:p w:rsidR="003B522B" w:rsidRPr="00E10748" w:rsidRDefault="003B522B" w:rsidP="003B522B">
      <w:pPr>
        <w:pStyle w:val="a3"/>
        <w:numPr>
          <w:ilvl w:val="0"/>
          <w:numId w:val="23"/>
        </w:numPr>
        <w:rPr>
          <w:b/>
          <w:bCs/>
          <w:sz w:val="24"/>
          <w:szCs w:val="24"/>
        </w:rPr>
      </w:pPr>
      <w:r w:rsidRPr="00E10748">
        <w:rPr>
          <w:rFonts w:hint="cs"/>
          <w:b/>
          <w:bCs/>
          <w:sz w:val="24"/>
          <w:szCs w:val="24"/>
          <w:rtl/>
        </w:rPr>
        <w:t>מעגלי המדיניות, נהלים ותקנים</w:t>
      </w:r>
    </w:p>
    <w:p w:rsidR="003B522B" w:rsidRDefault="003B522B" w:rsidP="003B522B">
      <w:pPr>
        <w:pStyle w:val="a3"/>
        <w:numPr>
          <w:ilvl w:val="0"/>
          <w:numId w:val="18"/>
        </w:numPr>
        <w:spacing w:after="0" w:line="240" w:lineRule="auto"/>
        <w:rPr>
          <w:sz w:val="24"/>
          <w:szCs w:val="24"/>
        </w:rPr>
      </w:pPr>
      <w:r>
        <w:rPr>
          <w:rFonts w:hint="cs"/>
          <w:sz w:val="24"/>
          <w:szCs w:val="24"/>
          <w:rtl/>
        </w:rPr>
        <w:t xml:space="preserve">הרשות מוסמכת </w:t>
      </w:r>
      <w:r>
        <w:rPr>
          <w:sz w:val="24"/>
          <w:szCs w:val="24"/>
        </w:rPr>
        <w:t xml:space="preserve">ISO </w:t>
      </w:r>
      <w:r>
        <w:rPr>
          <w:rFonts w:hint="cs"/>
          <w:sz w:val="24"/>
          <w:szCs w:val="24"/>
          <w:rtl/>
        </w:rPr>
        <w:t>27001 ו-27032</w:t>
      </w:r>
    </w:p>
    <w:p w:rsidR="003B522B" w:rsidRDefault="003B522B" w:rsidP="003B522B">
      <w:pPr>
        <w:pStyle w:val="a3"/>
        <w:numPr>
          <w:ilvl w:val="0"/>
          <w:numId w:val="18"/>
        </w:numPr>
        <w:spacing w:after="0" w:line="240" w:lineRule="auto"/>
        <w:rPr>
          <w:sz w:val="24"/>
          <w:szCs w:val="24"/>
        </w:rPr>
      </w:pPr>
      <w:r>
        <w:rPr>
          <w:rFonts w:hint="cs"/>
          <w:sz w:val="24"/>
          <w:szCs w:val="24"/>
          <w:rtl/>
        </w:rPr>
        <w:t>הרשות מונחת רגולטורית על ידי מספר גופים שונים וביניהם בין היתר:</w:t>
      </w:r>
    </w:p>
    <w:p w:rsidR="003B522B" w:rsidRDefault="003B522B" w:rsidP="003B522B">
      <w:pPr>
        <w:pStyle w:val="a3"/>
        <w:numPr>
          <w:ilvl w:val="1"/>
          <w:numId w:val="18"/>
        </w:numPr>
        <w:spacing w:after="0" w:line="240" w:lineRule="auto"/>
        <w:rPr>
          <w:sz w:val="24"/>
          <w:szCs w:val="24"/>
        </w:rPr>
      </w:pPr>
      <w:r>
        <w:rPr>
          <w:rFonts w:hint="cs"/>
          <w:sz w:val="24"/>
          <w:szCs w:val="24"/>
          <w:rtl/>
        </w:rPr>
        <w:t>רשות הגנת הפרטיות</w:t>
      </w:r>
    </w:p>
    <w:p w:rsidR="003B522B" w:rsidRDefault="003B522B" w:rsidP="003B522B">
      <w:pPr>
        <w:pStyle w:val="a3"/>
        <w:numPr>
          <w:ilvl w:val="1"/>
          <w:numId w:val="18"/>
        </w:numPr>
        <w:spacing w:after="0" w:line="240" w:lineRule="auto"/>
        <w:rPr>
          <w:sz w:val="24"/>
          <w:szCs w:val="24"/>
        </w:rPr>
      </w:pPr>
      <w:r>
        <w:rPr>
          <w:rFonts w:hint="cs"/>
          <w:sz w:val="24"/>
          <w:szCs w:val="24"/>
          <w:rtl/>
        </w:rPr>
        <w:t>מערך הסייבר</w:t>
      </w:r>
    </w:p>
    <w:p w:rsidR="003B522B" w:rsidRDefault="003B522B" w:rsidP="003B522B">
      <w:pPr>
        <w:pStyle w:val="a3"/>
        <w:numPr>
          <w:ilvl w:val="1"/>
          <w:numId w:val="18"/>
        </w:numPr>
        <w:spacing w:after="0" w:line="240" w:lineRule="auto"/>
        <w:rPr>
          <w:sz w:val="24"/>
          <w:szCs w:val="24"/>
        </w:rPr>
      </w:pPr>
      <w:r>
        <w:rPr>
          <w:rFonts w:hint="cs"/>
          <w:sz w:val="24"/>
          <w:szCs w:val="24"/>
          <w:rtl/>
        </w:rPr>
        <w:t>ממונה על היישומים הביומטריים</w:t>
      </w:r>
    </w:p>
    <w:p w:rsidR="003B522B" w:rsidRDefault="003B522B" w:rsidP="003B522B">
      <w:pPr>
        <w:pStyle w:val="a3"/>
        <w:numPr>
          <w:ilvl w:val="1"/>
          <w:numId w:val="18"/>
        </w:numPr>
        <w:spacing w:after="0" w:line="240" w:lineRule="auto"/>
        <w:rPr>
          <w:sz w:val="24"/>
          <w:szCs w:val="24"/>
        </w:rPr>
      </w:pPr>
      <w:r>
        <w:rPr>
          <w:rFonts w:hint="cs"/>
          <w:sz w:val="24"/>
          <w:szCs w:val="24"/>
          <w:rtl/>
        </w:rPr>
        <w:t>רשות התקשוב הממשלתית</w:t>
      </w:r>
    </w:p>
    <w:p w:rsidR="003B522B" w:rsidRDefault="003B522B" w:rsidP="003B522B">
      <w:pPr>
        <w:pStyle w:val="a3"/>
        <w:numPr>
          <w:ilvl w:val="0"/>
          <w:numId w:val="18"/>
        </w:numPr>
        <w:spacing w:after="0" w:line="240" w:lineRule="auto"/>
        <w:rPr>
          <w:sz w:val="24"/>
          <w:szCs w:val="24"/>
        </w:rPr>
      </w:pPr>
      <w:r>
        <w:rPr>
          <w:rFonts w:hint="cs"/>
          <w:sz w:val="24"/>
          <w:szCs w:val="24"/>
          <w:rtl/>
        </w:rPr>
        <w:t>ברשות מתקיימת ועדת היגוי שנתית ברשות המנכ"ל, ישנה מדיניות אבטחת מידע ופרטיות מאושרת, נכתבו נהלים שאושרו ונעשית עבודה על פיהם</w:t>
      </w:r>
    </w:p>
    <w:p w:rsidR="003B522B" w:rsidRPr="00642890" w:rsidRDefault="003B522B" w:rsidP="003B522B">
      <w:pPr>
        <w:pStyle w:val="a3"/>
        <w:numPr>
          <w:ilvl w:val="0"/>
          <w:numId w:val="23"/>
        </w:numPr>
        <w:rPr>
          <w:b/>
          <w:bCs/>
          <w:sz w:val="24"/>
          <w:szCs w:val="24"/>
        </w:rPr>
      </w:pPr>
      <w:r w:rsidRPr="00642890">
        <w:rPr>
          <w:rFonts w:hint="cs"/>
          <w:b/>
          <w:bCs/>
          <w:sz w:val="24"/>
          <w:szCs w:val="24"/>
          <w:rtl/>
        </w:rPr>
        <w:t>מעגלי הבקרה והניטור</w:t>
      </w:r>
    </w:p>
    <w:p w:rsidR="003B522B" w:rsidRDefault="003B522B" w:rsidP="003B522B">
      <w:pPr>
        <w:pStyle w:val="a3"/>
        <w:numPr>
          <w:ilvl w:val="0"/>
          <w:numId w:val="18"/>
        </w:numPr>
        <w:spacing w:after="0" w:line="240" w:lineRule="auto"/>
        <w:rPr>
          <w:sz w:val="24"/>
          <w:szCs w:val="24"/>
        </w:rPr>
      </w:pPr>
      <w:r>
        <w:rPr>
          <w:rFonts w:hint="cs"/>
          <w:sz w:val="24"/>
          <w:szCs w:val="24"/>
          <w:rtl/>
        </w:rPr>
        <w:t>הרשות מקיימת על פי חוק הגנת הפרטיות ושאר רגולציות סקרי אבטחת מידע שוטפים וסקרי סיכונים על מערכותיה</w:t>
      </w:r>
    </w:p>
    <w:p w:rsidR="003B522B" w:rsidRPr="00F60B42" w:rsidRDefault="003B522B" w:rsidP="003B522B">
      <w:pPr>
        <w:pStyle w:val="a3"/>
        <w:numPr>
          <w:ilvl w:val="0"/>
          <w:numId w:val="18"/>
        </w:numPr>
        <w:spacing w:after="0" w:line="240" w:lineRule="auto"/>
        <w:rPr>
          <w:sz w:val="24"/>
          <w:szCs w:val="24"/>
          <w:rtl/>
        </w:rPr>
      </w:pPr>
      <w:r w:rsidRPr="00F60B42">
        <w:rPr>
          <w:rFonts w:hint="cs"/>
          <w:sz w:val="24"/>
          <w:szCs w:val="24"/>
          <w:rtl/>
        </w:rPr>
        <w:t>סקרים אלו מובאים בפני הנהלת הרשות המאשרת בתורה את תוכנית ההפחתה לסיכונים שנמצאו</w:t>
      </w:r>
      <w:r>
        <w:rPr>
          <w:rFonts w:hint="cs"/>
          <w:sz w:val="24"/>
          <w:szCs w:val="24"/>
          <w:rtl/>
        </w:rPr>
        <w:t>.</w:t>
      </w:r>
    </w:p>
    <w:p w:rsidR="003B522B" w:rsidRDefault="003B522B" w:rsidP="003B522B">
      <w:pPr>
        <w:rPr>
          <w:b/>
          <w:bCs/>
          <w:sz w:val="24"/>
          <w:szCs w:val="24"/>
          <w:u w:val="single"/>
          <w:rtl/>
        </w:rPr>
      </w:pPr>
    </w:p>
    <w:p w:rsidR="003B522B" w:rsidRPr="002C349A" w:rsidRDefault="003B522B" w:rsidP="003B522B">
      <w:pPr>
        <w:rPr>
          <w:b/>
          <w:bCs/>
          <w:sz w:val="24"/>
          <w:szCs w:val="24"/>
          <w:u w:val="single"/>
          <w:rtl/>
        </w:rPr>
      </w:pPr>
      <w:r w:rsidRPr="006230A2">
        <w:rPr>
          <w:rFonts w:hint="cs"/>
          <w:b/>
          <w:bCs/>
          <w:sz w:val="24"/>
          <w:szCs w:val="24"/>
          <w:u w:val="single"/>
          <w:rtl/>
        </w:rPr>
        <w:t>תיאור המאגר-</w:t>
      </w:r>
      <w:proofErr w:type="spellStart"/>
      <w:r>
        <w:rPr>
          <w:rFonts w:hint="cs"/>
          <w:b/>
          <w:bCs/>
          <w:sz w:val="24"/>
          <w:szCs w:val="24"/>
          <w:u w:val="single"/>
          <w:rtl/>
        </w:rPr>
        <w:t>מינהל</w:t>
      </w:r>
      <w:proofErr w:type="spellEnd"/>
      <w:r>
        <w:rPr>
          <w:rFonts w:hint="cs"/>
          <w:b/>
          <w:bCs/>
          <w:sz w:val="24"/>
          <w:szCs w:val="24"/>
          <w:u w:val="single"/>
          <w:rtl/>
        </w:rPr>
        <w:t xml:space="preserve"> תשלומים</w:t>
      </w:r>
    </w:p>
    <w:p w:rsidR="003B522B" w:rsidRPr="003D15BD" w:rsidRDefault="003B522B" w:rsidP="003B522B">
      <w:pPr>
        <w:pStyle w:val="a3"/>
        <w:numPr>
          <w:ilvl w:val="0"/>
          <w:numId w:val="15"/>
        </w:numPr>
        <w:ind w:left="226" w:hanging="284"/>
        <w:rPr>
          <w:b/>
          <w:bCs/>
          <w:sz w:val="24"/>
          <w:szCs w:val="24"/>
        </w:rPr>
      </w:pPr>
      <w:r w:rsidRPr="003D15BD">
        <w:rPr>
          <w:b/>
          <w:bCs/>
          <w:sz w:val="24"/>
          <w:szCs w:val="24"/>
          <w:rtl/>
        </w:rPr>
        <w:t>תיאור כללי של פעולות האיסוף והשימוש במידע</w:t>
      </w:r>
      <w:r w:rsidRPr="003D15BD">
        <w:rPr>
          <w:b/>
          <w:bCs/>
          <w:sz w:val="24"/>
          <w:szCs w:val="24"/>
        </w:rPr>
        <w:t>.</w:t>
      </w:r>
    </w:p>
    <w:p w:rsidR="003B522B" w:rsidRPr="00A30EF5" w:rsidRDefault="003B522B" w:rsidP="003B522B">
      <w:pPr>
        <w:pStyle w:val="a3"/>
        <w:numPr>
          <w:ilvl w:val="0"/>
          <w:numId w:val="16"/>
        </w:numPr>
        <w:rPr>
          <w:b/>
          <w:bCs/>
          <w:sz w:val="24"/>
          <w:szCs w:val="24"/>
          <w:rtl/>
        </w:rPr>
      </w:pPr>
      <w:r w:rsidRPr="00A30EF5">
        <w:rPr>
          <w:rFonts w:hint="cs"/>
          <w:b/>
          <w:bCs/>
          <w:sz w:val="24"/>
          <w:szCs w:val="24"/>
          <w:rtl/>
        </w:rPr>
        <w:t>תיאור פעולות האיסוף</w:t>
      </w:r>
    </w:p>
    <w:p w:rsidR="003B522B" w:rsidRDefault="003B522B" w:rsidP="003B522B">
      <w:pPr>
        <w:pStyle w:val="a3"/>
        <w:rPr>
          <w:sz w:val="24"/>
          <w:szCs w:val="24"/>
          <w:rtl/>
        </w:rPr>
      </w:pPr>
      <w:r w:rsidRPr="004B4E0C">
        <w:rPr>
          <w:rFonts w:hint="cs"/>
          <w:sz w:val="24"/>
          <w:szCs w:val="24"/>
          <w:rtl/>
        </w:rPr>
        <w:lastRenderedPageBreak/>
        <w:t>המידע נאסף מהגורמים שונים המעדכנים את המידע ב</w:t>
      </w:r>
      <w:r>
        <w:rPr>
          <w:rFonts w:hint="cs"/>
          <w:sz w:val="24"/>
          <w:szCs w:val="24"/>
          <w:rtl/>
        </w:rPr>
        <w:t xml:space="preserve">מערכת תפעולית וכספית </w:t>
      </w:r>
      <w:proofErr w:type="spellStart"/>
      <w:r>
        <w:rPr>
          <w:rFonts w:hint="cs"/>
          <w:sz w:val="24"/>
          <w:szCs w:val="24"/>
          <w:rtl/>
        </w:rPr>
        <w:t>במינהל</w:t>
      </w:r>
      <w:proofErr w:type="spellEnd"/>
      <w:r>
        <w:rPr>
          <w:rFonts w:hint="cs"/>
          <w:sz w:val="24"/>
          <w:szCs w:val="24"/>
          <w:rtl/>
        </w:rPr>
        <w:t xml:space="preserve"> התשלומים (להלן= "</w:t>
      </w:r>
      <w:proofErr w:type="spellStart"/>
      <w:r>
        <w:rPr>
          <w:rFonts w:hint="cs"/>
          <w:sz w:val="24"/>
          <w:szCs w:val="24"/>
          <w:rtl/>
        </w:rPr>
        <w:t>מת"ש</w:t>
      </w:r>
      <w:proofErr w:type="spellEnd"/>
      <w:r>
        <w:rPr>
          <w:rFonts w:hint="cs"/>
          <w:sz w:val="24"/>
          <w:szCs w:val="24"/>
          <w:rtl/>
        </w:rPr>
        <w:t>), ו</w:t>
      </w:r>
      <w:r w:rsidRPr="004B4E0C">
        <w:rPr>
          <w:rFonts w:hint="cs"/>
          <w:sz w:val="24"/>
          <w:szCs w:val="24"/>
          <w:rtl/>
        </w:rPr>
        <w:t>סוג המידע המתעדכן:</w:t>
      </w:r>
    </w:p>
    <w:p w:rsidR="003B522B" w:rsidRDefault="003B522B" w:rsidP="003B522B">
      <w:pPr>
        <w:pStyle w:val="a3"/>
        <w:numPr>
          <w:ilvl w:val="0"/>
          <w:numId w:val="17"/>
        </w:numPr>
        <w:rPr>
          <w:sz w:val="24"/>
          <w:szCs w:val="24"/>
        </w:rPr>
      </w:pPr>
      <w:r w:rsidRPr="00D2455B">
        <w:rPr>
          <w:sz w:val="24"/>
          <w:szCs w:val="24"/>
          <w:u w:val="single"/>
          <w:rtl/>
        </w:rPr>
        <w:t>עובדי</w:t>
      </w:r>
      <w:r w:rsidRPr="00D2455B">
        <w:rPr>
          <w:rFonts w:hint="cs"/>
          <w:sz w:val="24"/>
          <w:szCs w:val="24"/>
          <w:u w:val="single"/>
          <w:rtl/>
        </w:rPr>
        <w:t xml:space="preserve"> לשכת שירות למעסיקים</w:t>
      </w:r>
      <w:r>
        <w:rPr>
          <w:sz w:val="24"/>
          <w:szCs w:val="24"/>
          <w:rtl/>
        </w:rPr>
        <w:t>–</w:t>
      </w:r>
      <w:r>
        <w:rPr>
          <w:rFonts w:hint="cs"/>
          <w:sz w:val="24"/>
          <w:szCs w:val="24"/>
          <w:rtl/>
        </w:rPr>
        <w:t xml:space="preserve"> קליטת בקשות להיתרים עבור בקשות של מעסיקים להעסקת עובדים פלשתינאים, הזמנה ביטול רישיונות העסקה לעובדים פלשתינאים, דיווחי העסקה ותלושי שכר לעובדים פלשתינאים, גביית אגרות ושיוך רישום חשבונאי, רישום מעבר עובדים זרים בין מעסיקים בתאגידי בניין, לשכות ומעסיקי עובדים זרים בסיעוד סיומי העסקה, פיקדון לעובדים זרים ומסתננים ועוד. </w:t>
      </w:r>
    </w:p>
    <w:p w:rsidR="003B522B" w:rsidRDefault="003B522B" w:rsidP="003B522B">
      <w:pPr>
        <w:pStyle w:val="a3"/>
        <w:numPr>
          <w:ilvl w:val="0"/>
          <w:numId w:val="17"/>
        </w:numPr>
        <w:rPr>
          <w:sz w:val="24"/>
          <w:szCs w:val="24"/>
        </w:rPr>
      </w:pPr>
      <w:r w:rsidRPr="00EF5463">
        <w:rPr>
          <w:sz w:val="24"/>
          <w:szCs w:val="24"/>
          <w:rtl/>
        </w:rPr>
        <w:t xml:space="preserve">ממשל זמין </w:t>
      </w:r>
      <w:r>
        <w:rPr>
          <w:rFonts w:hint="cs"/>
          <w:sz w:val="24"/>
          <w:szCs w:val="24"/>
          <w:rtl/>
        </w:rPr>
        <w:t xml:space="preserve">ואתר התשלומים הממשלתי </w:t>
      </w:r>
      <w:r>
        <w:rPr>
          <w:sz w:val="24"/>
          <w:szCs w:val="24"/>
          <w:rtl/>
        </w:rPr>
        <w:t>–</w:t>
      </w:r>
      <w:r w:rsidRPr="00EF5463">
        <w:rPr>
          <w:sz w:val="24"/>
          <w:szCs w:val="24"/>
          <w:rtl/>
        </w:rPr>
        <w:t xml:space="preserve"> </w:t>
      </w:r>
      <w:r>
        <w:rPr>
          <w:rFonts w:hint="cs"/>
          <w:sz w:val="24"/>
          <w:szCs w:val="24"/>
          <w:rtl/>
        </w:rPr>
        <w:t>(דו כיווני) עדכון בסכומים סגורים לתשלום ו</w:t>
      </w:r>
      <w:r w:rsidRPr="00EF5463">
        <w:rPr>
          <w:sz w:val="24"/>
          <w:szCs w:val="24"/>
          <w:rtl/>
        </w:rPr>
        <w:t>תשלומי</w:t>
      </w:r>
      <w:r>
        <w:rPr>
          <w:rFonts w:hint="cs"/>
          <w:sz w:val="24"/>
          <w:szCs w:val="24"/>
          <w:rtl/>
        </w:rPr>
        <w:t xml:space="preserve"> אגרות וגביה בהעברות בנקאיות וכרטיסי אשראי ממעסיקי עובדים פלשתינאים, הפקדה ומשיכה פיקדונות עובדים זרים ומסתננים בטופס מקוון.</w:t>
      </w:r>
    </w:p>
    <w:p w:rsidR="003B522B" w:rsidRDefault="003B522B" w:rsidP="003B522B">
      <w:pPr>
        <w:pStyle w:val="a3"/>
        <w:numPr>
          <w:ilvl w:val="0"/>
          <w:numId w:val="17"/>
        </w:numPr>
        <w:rPr>
          <w:sz w:val="24"/>
          <w:szCs w:val="24"/>
        </w:rPr>
      </w:pPr>
      <w:r>
        <w:rPr>
          <w:rFonts w:hint="cs"/>
          <w:sz w:val="24"/>
          <w:szCs w:val="24"/>
          <w:rtl/>
        </w:rPr>
        <w:t xml:space="preserve">בנק הדואר </w:t>
      </w:r>
      <w:r>
        <w:rPr>
          <w:sz w:val="24"/>
          <w:szCs w:val="24"/>
          <w:rtl/>
        </w:rPr>
        <w:t>–</w:t>
      </w:r>
      <w:r>
        <w:rPr>
          <w:rFonts w:hint="cs"/>
          <w:sz w:val="24"/>
          <w:szCs w:val="24"/>
          <w:rtl/>
        </w:rPr>
        <w:t xml:space="preserve"> דפי בנק סליקה ונתוני העברות בנקאית </w:t>
      </w:r>
      <w:proofErr w:type="spellStart"/>
      <w:r>
        <w:rPr>
          <w:rFonts w:hint="cs"/>
          <w:sz w:val="24"/>
          <w:szCs w:val="24"/>
          <w:rtl/>
        </w:rPr>
        <w:t>במס"ב</w:t>
      </w:r>
      <w:proofErr w:type="spellEnd"/>
    </w:p>
    <w:p w:rsidR="003B522B" w:rsidRDefault="003B522B" w:rsidP="003B522B">
      <w:pPr>
        <w:pStyle w:val="a3"/>
        <w:numPr>
          <w:ilvl w:val="0"/>
          <w:numId w:val="17"/>
        </w:numPr>
        <w:rPr>
          <w:sz w:val="24"/>
          <w:szCs w:val="24"/>
        </w:rPr>
      </w:pPr>
      <w:r>
        <w:rPr>
          <w:rFonts w:hint="cs"/>
          <w:sz w:val="24"/>
          <w:szCs w:val="24"/>
          <w:rtl/>
        </w:rPr>
        <w:t xml:space="preserve">מערכת מרשם האוכלוסין </w:t>
      </w:r>
      <w:r>
        <w:rPr>
          <w:sz w:val="24"/>
          <w:szCs w:val="24"/>
          <w:rtl/>
        </w:rPr>
        <w:t>–</w:t>
      </w:r>
      <w:r>
        <w:rPr>
          <w:rFonts w:hint="cs"/>
          <w:sz w:val="24"/>
          <w:szCs w:val="24"/>
          <w:rtl/>
        </w:rPr>
        <w:t xml:space="preserve"> (דו כיווני) נתוני עובדים זרים וממשקי עבודה לעדכון רישום והפסקת עבודה, קבצי תשלומים להמשך טיפול בהברקות ואיזון תיקים.</w:t>
      </w:r>
    </w:p>
    <w:p w:rsidR="003B522B" w:rsidRDefault="003B522B" w:rsidP="003B522B">
      <w:pPr>
        <w:pStyle w:val="a3"/>
        <w:numPr>
          <w:ilvl w:val="0"/>
          <w:numId w:val="17"/>
        </w:numPr>
        <w:rPr>
          <w:sz w:val="24"/>
          <w:szCs w:val="24"/>
        </w:rPr>
      </w:pPr>
      <w:r>
        <w:rPr>
          <w:rFonts w:hint="cs"/>
          <w:sz w:val="24"/>
          <w:szCs w:val="24"/>
          <w:rtl/>
        </w:rPr>
        <w:t xml:space="preserve">מערכת ביקורת הגבולות </w:t>
      </w:r>
      <w:r>
        <w:rPr>
          <w:sz w:val="24"/>
          <w:szCs w:val="24"/>
          <w:rtl/>
        </w:rPr>
        <w:t>–</w:t>
      </w:r>
      <w:r>
        <w:rPr>
          <w:rFonts w:hint="cs"/>
          <w:sz w:val="24"/>
          <w:szCs w:val="24"/>
          <w:rtl/>
        </w:rPr>
        <w:t xml:space="preserve"> עדכון יציאות וכניסות של עובדים זרים.</w:t>
      </w:r>
    </w:p>
    <w:p w:rsidR="003B522B" w:rsidRDefault="003B522B" w:rsidP="003B522B">
      <w:pPr>
        <w:pStyle w:val="a3"/>
        <w:numPr>
          <w:ilvl w:val="0"/>
          <w:numId w:val="17"/>
        </w:numPr>
        <w:rPr>
          <w:sz w:val="24"/>
          <w:szCs w:val="24"/>
        </w:rPr>
      </w:pPr>
      <w:proofErr w:type="spellStart"/>
      <w:r>
        <w:rPr>
          <w:rFonts w:hint="cs"/>
          <w:sz w:val="24"/>
          <w:szCs w:val="24"/>
          <w:rtl/>
        </w:rPr>
        <w:t>מת"ק</w:t>
      </w:r>
      <w:proofErr w:type="spellEnd"/>
      <w:r>
        <w:rPr>
          <w:rFonts w:hint="cs"/>
          <w:sz w:val="24"/>
          <w:szCs w:val="24"/>
          <w:rtl/>
        </w:rPr>
        <w:t xml:space="preserve"> / אבן חכמים - (דו כיווני) בקשות להזמנות רישיונות העסקה לעובדים פלשתינאים ומשוב, נתוני כניסות ויציאות במעברים, עדכון שכר לצורך חידוש רישיונות בתום חצי שנה, בול בריאות העברת נתוני עובדים פלשתינאים הזכאים לשירותי רפואה ברשות הפלשתינאית.</w:t>
      </w:r>
    </w:p>
    <w:p w:rsidR="003B522B" w:rsidRDefault="003B522B" w:rsidP="003B522B">
      <w:pPr>
        <w:pStyle w:val="a3"/>
        <w:numPr>
          <w:ilvl w:val="0"/>
          <w:numId w:val="17"/>
        </w:numPr>
        <w:rPr>
          <w:sz w:val="24"/>
          <w:szCs w:val="24"/>
        </w:rPr>
      </w:pPr>
      <w:r>
        <w:rPr>
          <w:rFonts w:hint="cs"/>
          <w:sz w:val="24"/>
          <w:szCs w:val="24"/>
          <w:rtl/>
        </w:rPr>
        <w:t xml:space="preserve">בנק הפועלים </w:t>
      </w:r>
      <w:r>
        <w:rPr>
          <w:sz w:val="24"/>
          <w:szCs w:val="24"/>
          <w:rtl/>
        </w:rPr>
        <w:t>–</w:t>
      </w:r>
      <w:r>
        <w:rPr>
          <w:rFonts w:hint="cs"/>
          <w:sz w:val="24"/>
          <w:szCs w:val="24"/>
          <w:rtl/>
        </w:rPr>
        <w:t xml:space="preserve"> (דו כיווני) עדכון משיכות מפיקדונות ומשוב על ביצוע המשיכה. הפקדות ויתרות בחשבונות הפיקדונות. </w:t>
      </w:r>
    </w:p>
    <w:p w:rsidR="003B522B" w:rsidRDefault="003B522B" w:rsidP="003B522B">
      <w:pPr>
        <w:pStyle w:val="a3"/>
        <w:numPr>
          <w:ilvl w:val="0"/>
          <w:numId w:val="17"/>
        </w:numPr>
        <w:rPr>
          <w:sz w:val="24"/>
          <w:szCs w:val="24"/>
        </w:rPr>
      </w:pPr>
      <w:proofErr w:type="spellStart"/>
      <w:r>
        <w:rPr>
          <w:rFonts w:hint="cs"/>
          <w:sz w:val="24"/>
          <w:szCs w:val="24"/>
          <w:rtl/>
        </w:rPr>
        <w:t>מס"ב</w:t>
      </w:r>
      <w:proofErr w:type="spellEnd"/>
      <w:r>
        <w:rPr>
          <w:rFonts w:hint="cs"/>
          <w:sz w:val="24"/>
          <w:szCs w:val="24"/>
          <w:rtl/>
        </w:rPr>
        <w:t xml:space="preserve"> </w:t>
      </w:r>
      <w:r>
        <w:rPr>
          <w:sz w:val="24"/>
          <w:szCs w:val="24"/>
          <w:rtl/>
        </w:rPr>
        <w:t>–</w:t>
      </w:r>
      <w:r>
        <w:rPr>
          <w:rFonts w:hint="cs"/>
          <w:sz w:val="24"/>
          <w:szCs w:val="24"/>
          <w:rtl/>
        </w:rPr>
        <w:t xml:space="preserve"> קבצי תשלומים כגון: שכר נטו, משיכות הוניות ופנסיה לגמלאים ושאירי גמלאי. העברת כספים לחשבונות הפיקדונות.</w:t>
      </w:r>
    </w:p>
    <w:p w:rsidR="003B522B" w:rsidRDefault="003B522B" w:rsidP="003B522B">
      <w:pPr>
        <w:pStyle w:val="a3"/>
        <w:numPr>
          <w:ilvl w:val="0"/>
          <w:numId w:val="17"/>
        </w:numPr>
        <w:rPr>
          <w:sz w:val="24"/>
          <w:szCs w:val="24"/>
        </w:rPr>
      </w:pPr>
      <w:r>
        <w:rPr>
          <w:rFonts w:hint="cs"/>
          <w:sz w:val="24"/>
          <w:szCs w:val="24"/>
          <w:rtl/>
        </w:rPr>
        <w:t xml:space="preserve">רשם הקבלנים </w:t>
      </w:r>
      <w:r>
        <w:rPr>
          <w:sz w:val="24"/>
          <w:szCs w:val="24"/>
          <w:rtl/>
        </w:rPr>
        <w:t>–</w:t>
      </w:r>
      <w:r>
        <w:rPr>
          <w:rFonts w:hint="cs"/>
          <w:sz w:val="24"/>
          <w:szCs w:val="24"/>
          <w:rtl/>
        </w:rPr>
        <w:t xml:space="preserve"> עדכון סטאטוס רישום ברשם הקבלנים.</w:t>
      </w:r>
    </w:p>
    <w:p w:rsidR="003B522B" w:rsidRDefault="003B522B" w:rsidP="003B522B">
      <w:pPr>
        <w:pStyle w:val="a3"/>
        <w:numPr>
          <w:ilvl w:val="0"/>
          <w:numId w:val="17"/>
        </w:numPr>
        <w:rPr>
          <w:sz w:val="24"/>
          <w:szCs w:val="24"/>
        </w:rPr>
      </w:pPr>
      <w:r>
        <w:rPr>
          <w:rFonts w:hint="cs"/>
          <w:sz w:val="24"/>
          <w:szCs w:val="24"/>
          <w:rtl/>
        </w:rPr>
        <w:t xml:space="preserve">שע"מ </w:t>
      </w:r>
      <w:r>
        <w:rPr>
          <w:sz w:val="24"/>
          <w:szCs w:val="24"/>
          <w:rtl/>
        </w:rPr>
        <w:t>–</w:t>
      </w:r>
      <w:r>
        <w:rPr>
          <w:rFonts w:hint="cs"/>
          <w:sz w:val="24"/>
          <w:szCs w:val="24"/>
          <w:rtl/>
        </w:rPr>
        <w:t xml:space="preserve"> עדכון סטאטוס תיק ניכויים במס הכנסה.</w:t>
      </w:r>
    </w:p>
    <w:p w:rsidR="003B522B" w:rsidRDefault="003B522B" w:rsidP="003B522B">
      <w:pPr>
        <w:pStyle w:val="a3"/>
        <w:numPr>
          <w:ilvl w:val="0"/>
          <w:numId w:val="17"/>
        </w:numPr>
        <w:rPr>
          <w:sz w:val="24"/>
          <w:szCs w:val="24"/>
        </w:rPr>
      </w:pPr>
      <w:r>
        <w:rPr>
          <w:rFonts w:hint="cs"/>
          <w:sz w:val="24"/>
          <w:szCs w:val="24"/>
          <w:rtl/>
        </w:rPr>
        <w:t xml:space="preserve">מועצת הצמחים </w:t>
      </w:r>
      <w:r>
        <w:rPr>
          <w:sz w:val="24"/>
          <w:szCs w:val="24"/>
          <w:rtl/>
        </w:rPr>
        <w:t>–</w:t>
      </w:r>
      <w:r>
        <w:rPr>
          <w:rFonts w:hint="cs"/>
          <w:sz w:val="24"/>
          <w:szCs w:val="24"/>
          <w:rtl/>
        </w:rPr>
        <w:t xml:space="preserve"> עדכון המלצות למתן היתרי העסקה למעסיקים בענף החקלאות.</w:t>
      </w:r>
    </w:p>
    <w:p w:rsidR="003B522B" w:rsidRPr="004B4E0C" w:rsidRDefault="003B522B" w:rsidP="003B522B">
      <w:pPr>
        <w:pStyle w:val="a3"/>
        <w:numPr>
          <w:ilvl w:val="0"/>
          <w:numId w:val="17"/>
        </w:numPr>
        <w:rPr>
          <w:sz w:val="24"/>
          <w:szCs w:val="24"/>
          <w:rtl/>
        </w:rPr>
      </w:pPr>
      <w:r>
        <w:rPr>
          <w:rFonts w:hint="cs"/>
          <w:sz w:val="24"/>
          <w:szCs w:val="24"/>
          <w:rtl/>
        </w:rPr>
        <w:t xml:space="preserve">שירות התעסוקה </w:t>
      </w:r>
      <w:r>
        <w:rPr>
          <w:sz w:val="24"/>
          <w:szCs w:val="24"/>
          <w:rtl/>
        </w:rPr>
        <w:t>–</w:t>
      </w:r>
      <w:r>
        <w:rPr>
          <w:rFonts w:hint="cs"/>
          <w:sz w:val="24"/>
          <w:szCs w:val="24"/>
          <w:rtl/>
        </w:rPr>
        <w:t xml:space="preserve"> משוב לבקשות לקבלת היתרים בענף התעשייה והשירותים. </w:t>
      </w:r>
    </w:p>
    <w:p w:rsidR="003B522B" w:rsidRPr="00A30EF5" w:rsidRDefault="003B522B" w:rsidP="003B522B">
      <w:pPr>
        <w:pStyle w:val="a3"/>
        <w:ind w:left="302"/>
        <w:rPr>
          <w:b/>
          <w:bCs/>
          <w:sz w:val="24"/>
          <w:szCs w:val="24"/>
          <w:rtl/>
        </w:rPr>
      </w:pPr>
      <w:r w:rsidRPr="00A30EF5">
        <w:rPr>
          <w:rFonts w:hint="cs"/>
          <w:b/>
          <w:bCs/>
          <w:sz w:val="24"/>
          <w:szCs w:val="24"/>
          <w:rtl/>
        </w:rPr>
        <w:t>ב. שימוש במידע</w:t>
      </w:r>
    </w:p>
    <w:p w:rsidR="003B522B" w:rsidRPr="00457AAE" w:rsidRDefault="003B522B" w:rsidP="003B522B">
      <w:pPr>
        <w:pStyle w:val="a3"/>
        <w:numPr>
          <w:ilvl w:val="0"/>
          <w:numId w:val="17"/>
        </w:numPr>
        <w:rPr>
          <w:b/>
          <w:bCs/>
          <w:sz w:val="24"/>
          <w:szCs w:val="24"/>
          <w:rtl/>
        </w:rPr>
      </w:pPr>
      <w:r w:rsidRPr="00523706">
        <w:rPr>
          <w:rFonts w:hint="cs"/>
          <w:sz w:val="24"/>
          <w:szCs w:val="24"/>
          <w:rtl/>
        </w:rPr>
        <w:t>פעילות שוטפת להסדרת העסקת עובדים פלשתינאים וזרים.</w:t>
      </w:r>
    </w:p>
    <w:p w:rsidR="003B522B" w:rsidRDefault="003B522B" w:rsidP="003B522B">
      <w:pPr>
        <w:pStyle w:val="a3"/>
        <w:numPr>
          <w:ilvl w:val="0"/>
          <w:numId w:val="15"/>
        </w:numPr>
        <w:ind w:left="226" w:hanging="284"/>
        <w:rPr>
          <w:b/>
          <w:bCs/>
          <w:sz w:val="24"/>
          <w:szCs w:val="24"/>
        </w:rPr>
      </w:pPr>
      <w:r w:rsidRPr="007A3BF8">
        <w:rPr>
          <w:rFonts w:hint="cs"/>
          <w:b/>
          <w:bCs/>
          <w:sz w:val="24"/>
          <w:szCs w:val="24"/>
          <w:rtl/>
        </w:rPr>
        <w:t>תיאור מטרות השימוש במידע</w:t>
      </w:r>
    </w:p>
    <w:p w:rsidR="003B522B" w:rsidRPr="007A3BF8" w:rsidRDefault="003B522B" w:rsidP="003B522B">
      <w:pPr>
        <w:pStyle w:val="a3"/>
        <w:ind w:left="226"/>
        <w:rPr>
          <w:sz w:val="24"/>
          <w:szCs w:val="24"/>
        </w:rPr>
      </w:pPr>
      <w:r w:rsidRPr="007A3BF8">
        <w:rPr>
          <w:rFonts w:hint="cs"/>
          <w:sz w:val="24"/>
          <w:szCs w:val="24"/>
          <w:rtl/>
        </w:rPr>
        <w:t>כנ"ל</w:t>
      </w:r>
    </w:p>
    <w:p w:rsidR="003B522B" w:rsidRDefault="003B522B" w:rsidP="003B522B">
      <w:pPr>
        <w:pStyle w:val="a3"/>
        <w:numPr>
          <w:ilvl w:val="0"/>
          <w:numId w:val="15"/>
        </w:numPr>
        <w:ind w:left="226" w:hanging="284"/>
        <w:rPr>
          <w:b/>
          <w:bCs/>
          <w:sz w:val="24"/>
          <w:szCs w:val="24"/>
        </w:rPr>
      </w:pPr>
      <w:r w:rsidRPr="00CD1F6B">
        <w:rPr>
          <w:rFonts w:hint="cs"/>
          <w:b/>
          <w:bCs/>
          <w:sz w:val="24"/>
          <w:szCs w:val="24"/>
          <w:rtl/>
        </w:rPr>
        <w:t>סוגי המידע הקיימים במאגר</w:t>
      </w:r>
    </w:p>
    <w:p w:rsidR="003B522B" w:rsidRPr="007A3BF8" w:rsidRDefault="003B522B" w:rsidP="003B522B">
      <w:pPr>
        <w:pStyle w:val="a3"/>
        <w:ind w:left="226"/>
        <w:rPr>
          <w:sz w:val="24"/>
          <w:szCs w:val="24"/>
        </w:rPr>
      </w:pPr>
      <w:r>
        <w:rPr>
          <w:rFonts w:hint="cs"/>
          <w:sz w:val="24"/>
          <w:szCs w:val="24"/>
          <w:rtl/>
        </w:rPr>
        <w:t>כנ"ל</w:t>
      </w:r>
    </w:p>
    <w:p w:rsidR="003B522B" w:rsidRPr="007A3BF8" w:rsidRDefault="003B522B" w:rsidP="003B522B">
      <w:pPr>
        <w:pStyle w:val="a3"/>
        <w:numPr>
          <w:ilvl w:val="0"/>
          <w:numId w:val="15"/>
        </w:numPr>
        <w:ind w:left="226" w:hanging="284"/>
        <w:rPr>
          <w:b/>
          <w:bCs/>
          <w:sz w:val="24"/>
          <w:szCs w:val="24"/>
        </w:rPr>
      </w:pPr>
      <w:r w:rsidRPr="007A3BF8">
        <w:rPr>
          <w:b/>
          <w:bCs/>
          <w:sz w:val="24"/>
          <w:szCs w:val="24"/>
          <w:rtl/>
        </w:rPr>
        <w:t>פרטים על העברת מאגר המידע או שימוש בו מחוץ לגבולות ישראל</w:t>
      </w:r>
    </w:p>
    <w:p w:rsidR="003B522B" w:rsidRPr="00986E24" w:rsidRDefault="003B522B" w:rsidP="003B522B">
      <w:pPr>
        <w:pStyle w:val="a3"/>
        <w:ind w:left="226"/>
        <w:rPr>
          <w:sz w:val="24"/>
          <w:szCs w:val="24"/>
        </w:rPr>
      </w:pPr>
      <w:r w:rsidRPr="00986E24">
        <w:rPr>
          <w:rFonts w:hint="cs"/>
          <w:sz w:val="24"/>
          <w:szCs w:val="24"/>
          <w:rtl/>
        </w:rPr>
        <w:t>המידע לא מועבר מחוץ לגבולות ישראל</w:t>
      </w:r>
    </w:p>
    <w:p w:rsidR="003B522B" w:rsidRDefault="003B522B" w:rsidP="003B522B">
      <w:pPr>
        <w:pStyle w:val="a3"/>
        <w:numPr>
          <w:ilvl w:val="0"/>
          <w:numId w:val="15"/>
        </w:numPr>
        <w:ind w:left="226" w:hanging="284"/>
        <w:rPr>
          <w:b/>
          <w:bCs/>
          <w:sz w:val="24"/>
          <w:szCs w:val="24"/>
        </w:rPr>
      </w:pPr>
      <w:r w:rsidRPr="00457AAE">
        <w:rPr>
          <w:b/>
          <w:bCs/>
          <w:sz w:val="24"/>
          <w:szCs w:val="24"/>
          <w:rtl/>
        </w:rPr>
        <w:t>האם נעש</w:t>
      </w:r>
      <w:r>
        <w:rPr>
          <w:b/>
          <w:bCs/>
          <w:sz w:val="24"/>
          <w:szCs w:val="24"/>
          <w:rtl/>
        </w:rPr>
        <w:t>ות פעולות עיבוד מידע באמצעות אח</w:t>
      </w:r>
      <w:r>
        <w:rPr>
          <w:rFonts w:hint="cs"/>
          <w:b/>
          <w:bCs/>
          <w:sz w:val="24"/>
          <w:szCs w:val="24"/>
          <w:rtl/>
        </w:rPr>
        <w:t>ר?</w:t>
      </w:r>
    </w:p>
    <w:p w:rsidR="003B522B" w:rsidRPr="00986E24" w:rsidRDefault="003B522B" w:rsidP="003B522B">
      <w:pPr>
        <w:pStyle w:val="a3"/>
        <w:ind w:left="226"/>
        <w:rPr>
          <w:sz w:val="24"/>
          <w:szCs w:val="24"/>
        </w:rPr>
      </w:pPr>
      <w:r w:rsidRPr="00986E24">
        <w:rPr>
          <w:rFonts w:hint="cs"/>
          <w:sz w:val="24"/>
          <w:szCs w:val="24"/>
          <w:rtl/>
        </w:rPr>
        <w:lastRenderedPageBreak/>
        <w:t>כרשום לעיל, קיים ערוץ דו כיווני עם חלק מהגופים העושים שימוש במידע המתקבל מהמערכת</w:t>
      </w:r>
    </w:p>
    <w:p w:rsidR="00594A58" w:rsidRPr="00594A58" w:rsidRDefault="00594A58" w:rsidP="00594A58">
      <w:pPr>
        <w:rPr>
          <w:rFonts w:hint="cs"/>
          <w:b/>
          <w:bCs/>
          <w:sz w:val="24"/>
          <w:szCs w:val="24"/>
          <w:u w:val="single"/>
        </w:rPr>
      </w:pPr>
      <w:r>
        <w:rPr>
          <w:rFonts w:hint="cs"/>
          <w:b/>
          <w:bCs/>
          <w:sz w:val="24"/>
          <w:szCs w:val="24"/>
          <w:u w:val="single"/>
          <w:rtl/>
        </w:rPr>
        <w:t>הוועדה למסירת מידע</w:t>
      </w:r>
    </w:p>
    <w:p w:rsidR="00594A58" w:rsidRPr="00594A58" w:rsidRDefault="00594A58" w:rsidP="00AF01C9">
      <w:pPr>
        <w:rPr>
          <w:rFonts w:hint="cs"/>
          <w:sz w:val="24"/>
          <w:szCs w:val="24"/>
          <w:rtl/>
        </w:rPr>
      </w:pPr>
      <w:r w:rsidRPr="00594A58">
        <w:rPr>
          <w:rFonts w:hint="cs"/>
          <w:sz w:val="24"/>
          <w:szCs w:val="24"/>
          <w:rtl/>
        </w:rPr>
        <w:t>מתוקף חוקים שונים (</w:t>
      </w:r>
      <w:r w:rsidRPr="00AF01C9">
        <w:rPr>
          <w:rFonts w:hint="cs"/>
          <w:sz w:val="24"/>
          <w:szCs w:val="24"/>
          <w:highlight w:val="yellow"/>
          <w:rtl/>
        </w:rPr>
        <w:t>אודליה</w:t>
      </w:r>
      <w:r w:rsidR="00AF01C9">
        <w:rPr>
          <w:rFonts w:hint="cs"/>
          <w:sz w:val="24"/>
          <w:szCs w:val="24"/>
          <w:rtl/>
        </w:rPr>
        <w:t xml:space="preserve"> </w:t>
      </w:r>
      <w:r w:rsidR="00AF01C9" w:rsidRPr="00AF01C9">
        <w:rPr>
          <w:rFonts w:hint="cs"/>
          <w:sz w:val="24"/>
          <w:szCs w:val="24"/>
          <w:highlight w:val="yellow"/>
          <w:rtl/>
        </w:rPr>
        <w:t>להשלים</w:t>
      </w:r>
      <w:r w:rsidRPr="00594A58">
        <w:rPr>
          <w:rFonts w:hint="cs"/>
          <w:sz w:val="24"/>
          <w:szCs w:val="24"/>
          <w:rtl/>
        </w:rPr>
        <w:t>) , הרשות מקיימת באופן שוטף וועדה למסירת מידע. תפקידי הוועדה לדון בבקשות של גופים הזכאים לקבלת מידע על פי חוק ולאשר/ לשלול את בקשת המידע.</w:t>
      </w:r>
    </w:p>
    <w:p w:rsidR="00594A58" w:rsidRPr="00AF01C9" w:rsidRDefault="00594A58" w:rsidP="00AF01C9">
      <w:pPr>
        <w:rPr>
          <w:sz w:val="24"/>
          <w:szCs w:val="24"/>
        </w:rPr>
      </w:pPr>
      <w:r w:rsidRPr="00594A58">
        <w:rPr>
          <w:rFonts w:hint="cs"/>
          <w:sz w:val="24"/>
          <w:szCs w:val="24"/>
          <w:rtl/>
        </w:rPr>
        <w:t>מצ"ב קישורים לנהלי הוועדה השונים</w:t>
      </w:r>
      <w:r w:rsidRPr="00AF01C9">
        <w:rPr>
          <w:rFonts w:hint="cs"/>
          <w:sz w:val="24"/>
          <w:szCs w:val="24"/>
          <w:rtl/>
        </w:rPr>
        <w:t>:</w:t>
      </w:r>
    </w:p>
    <w:p w:rsidR="00AF01C9" w:rsidRDefault="00AF01C9" w:rsidP="00AF01C9">
      <w:pPr>
        <w:rPr>
          <w:rFonts w:ascii="Arial" w:hAnsi="Arial" w:cs="Arial" w:hint="cs"/>
          <w:color w:val="1F497D"/>
          <w:rtl/>
        </w:rPr>
      </w:pPr>
      <w:r>
        <w:rPr>
          <w:sz w:val="24"/>
          <w:szCs w:val="24"/>
          <w:rtl/>
        </w:rPr>
        <w:t>נוהל</w:t>
      </w:r>
      <w:r>
        <w:rPr>
          <w:rFonts w:hint="cs"/>
          <w:sz w:val="24"/>
          <w:szCs w:val="24"/>
          <w:rtl/>
        </w:rPr>
        <w:t xml:space="preserve"> </w:t>
      </w:r>
      <w:r w:rsidR="00594A58" w:rsidRPr="00594A58">
        <w:rPr>
          <w:sz w:val="24"/>
          <w:szCs w:val="24"/>
          <w:rtl/>
        </w:rPr>
        <w:t>וועדה</w:t>
      </w:r>
      <w:r>
        <w:rPr>
          <w:rFonts w:ascii="Arial" w:hAnsi="Arial" w:cs="Arial" w:hint="cs"/>
          <w:color w:val="1F497D"/>
          <w:rtl/>
        </w:rPr>
        <w:t>:</w:t>
      </w:r>
    </w:p>
    <w:p w:rsidR="00594A58" w:rsidRDefault="00594A58" w:rsidP="00AF01C9">
      <w:pPr>
        <w:rPr>
          <w:rFonts w:ascii="Arial" w:hAnsi="Arial" w:cs="Arial"/>
          <w:color w:val="1F497D"/>
          <w:rtl/>
        </w:rPr>
      </w:pPr>
      <w:hyperlink r:id="rId8" w:history="1">
        <w:r>
          <w:rPr>
            <w:rStyle w:val="Hyperlink"/>
            <w:rFonts w:ascii="Calibri" w:hAnsi="Calibri"/>
          </w:rPr>
          <w:t>https://www.gov.il/BlobFolder/policy/information_supply_committee/he/information_supply_committee_procedure.pdf</w:t>
        </w:r>
      </w:hyperlink>
      <w:r>
        <w:rPr>
          <w:rFonts w:ascii="Arial" w:hAnsi="Arial" w:cs="Arial"/>
          <w:color w:val="1F497D"/>
          <w:rtl/>
        </w:rPr>
        <w:t xml:space="preserve"> </w:t>
      </w:r>
    </w:p>
    <w:p w:rsidR="00594A58" w:rsidRDefault="00594A58" w:rsidP="00594A58">
      <w:pPr>
        <w:rPr>
          <w:rFonts w:ascii="Arial" w:hAnsi="Arial" w:cs="Arial"/>
          <w:color w:val="1F497D"/>
          <w:rtl/>
        </w:rPr>
      </w:pPr>
      <w:r w:rsidRPr="00594A58">
        <w:rPr>
          <w:sz w:val="24"/>
          <w:szCs w:val="24"/>
          <w:rtl/>
        </w:rPr>
        <w:t>טפסי הבקשה:</w:t>
      </w:r>
    </w:p>
    <w:p w:rsidR="00594A58" w:rsidRDefault="00594A58" w:rsidP="00594A58">
      <w:pPr>
        <w:rPr>
          <w:rFonts w:ascii="Arial" w:hAnsi="Arial" w:cs="Arial" w:hint="cs"/>
          <w:color w:val="1F497D"/>
          <w:rtl/>
        </w:rPr>
      </w:pPr>
      <w:hyperlink r:id="rId9" w:history="1">
        <w:r>
          <w:rPr>
            <w:rStyle w:val="Hyperlink"/>
            <w:rFonts w:ascii="Calibri" w:hAnsi="Calibri"/>
          </w:rPr>
          <w:t>https://www.gov.il/BlobFolder/policy/information_supply_committee/he/information_supply_committee_a_2019.doc</w:t>
        </w:r>
      </w:hyperlink>
    </w:p>
    <w:p w:rsidR="00594A58" w:rsidRDefault="00594A58" w:rsidP="00594A58">
      <w:pPr>
        <w:rPr>
          <w:rFonts w:ascii="Arial" w:hAnsi="Arial" w:cs="Arial"/>
          <w:color w:val="1F497D"/>
          <w:rtl/>
        </w:rPr>
      </w:pPr>
      <w:hyperlink r:id="rId10" w:history="1">
        <w:r>
          <w:rPr>
            <w:rStyle w:val="Hyperlink"/>
            <w:rFonts w:ascii="Calibri" w:hAnsi="Calibri"/>
          </w:rPr>
          <w:t>https://www.gov.il/BlobFolder/policy/information_supply_committee/he/information_supply_committee_b_2019.doc</w:t>
        </w:r>
      </w:hyperlink>
      <w:r>
        <w:rPr>
          <w:rFonts w:ascii="Arial" w:hAnsi="Arial" w:cs="Arial"/>
          <w:color w:val="1F497D"/>
          <w:rtl/>
        </w:rPr>
        <w:t xml:space="preserve"> </w:t>
      </w:r>
    </w:p>
    <w:p w:rsidR="00594A58" w:rsidRDefault="00594A58" w:rsidP="00594A58">
      <w:pPr>
        <w:rPr>
          <w:rFonts w:ascii="Calibri" w:hAnsi="Calibri" w:cs="Times New Roman"/>
          <w:color w:val="1F497D"/>
          <w:rtl/>
        </w:rPr>
      </w:pPr>
      <w:r>
        <w:rPr>
          <w:rFonts w:ascii="Arial" w:hAnsi="Arial" w:cs="Arial"/>
          <w:color w:val="1F497D"/>
          <w:rtl/>
        </w:rPr>
        <w:t xml:space="preserve">          </w:t>
      </w:r>
    </w:p>
    <w:p w:rsidR="00594A58" w:rsidRDefault="00594A58" w:rsidP="00594A58">
      <w:pPr>
        <w:rPr>
          <w:rFonts w:ascii="Arial" w:hAnsi="Arial" w:cs="Arial" w:hint="cs"/>
          <w:color w:val="1F497D"/>
          <w:rtl/>
        </w:rPr>
      </w:pPr>
      <w:hyperlink r:id="rId11" w:history="1">
        <w:r>
          <w:rPr>
            <w:rStyle w:val="Hyperlink"/>
            <w:rFonts w:ascii="Calibri" w:hAnsi="Calibri"/>
          </w:rPr>
          <w:t>https://www.gov.il/BlobFolder/policy/information_supply_committee/he/information_supply_committee_c_2019.doc</w:t>
        </w:r>
      </w:hyperlink>
      <w:r>
        <w:rPr>
          <w:rFonts w:ascii="Arial" w:hAnsi="Arial" w:cs="Arial"/>
          <w:color w:val="1F497D"/>
          <w:rtl/>
        </w:rPr>
        <w:t xml:space="preserve"> </w:t>
      </w:r>
    </w:p>
    <w:p w:rsidR="00594A58" w:rsidRDefault="00594A58" w:rsidP="00594A58">
      <w:pPr>
        <w:rPr>
          <w:rFonts w:ascii="Arial" w:hAnsi="Arial" w:cs="Arial"/>
          <w:color w:val="1F497D"/>
        </w:rPr>
      </w:pPr>
      <w:hyperlink r:id="rId12" w:history="1">
        <w:r>
          <w:rPr>
            <w:rStyle w:val="Hyperlink"/>
            <w:rFonts w:ascii="Calibri" w:hAnsi="Calibri"/>
          </w:rPr>
          <w:t>https://www.gov.il/BlobFolder/policy/information_supply_committee/he/information_supply_committee_d_2019.doc</w:t>
        </w:r>
      </w:hyperlink>
      <w:r>
        <w:rPr>
          <w:rFonts w:ascii="Arial" w:hAnsi="Arial" w:cs="Arial"/>
          <w:color w:val="1F497D"/>
          <w:rtl/>
        </w:rPr>
        <w:t xml:space="preserve"> </w:t>
      </w:r>
    </w:p>
    <w:p w:rsidR="00594A58" w:rsidRDefault="00594A58" w:rsidP="00594A58">
      <w:pPr>
        <w:rPr>
          <w:rFonts w:hint="cs"/>
          <w:b/>
          <w:bCs/>
          <w:sz w:val="24"/>
          <w:szCs w:val="24"/>
          <w:rtl/>
        </w:rPr>
      </w:pPr>
      <w:hyperlink r:id="rId13" w:history="1">
        <w:r>
          <w:rPr>
            <w:rStyle w:val="Hyperlink"/>
            <w:rFonts w:ascii="Calibri" w:hAnsi="Calibri"/>
          </w:rPr>
          <w:t>https://www.gov.il/BlobFolder/policy/information_supply_committee/he/information_supply_committee_i_2019.docx</w:t>
        </w:r>
      </w:hyperlink>
    </w:p>
    <w:p w:rsidR="001C287D" w:rsidRDefault="001C287D" w:rsidP="00AF01C9">
      <w:pPr>
        <w:rPr>
          <w:rFonts w:hint="cs"/>
          <w:b/>
          <w:bCs/>
          <w:sz w:val="24"/>
          <w:szCs w:val="24"/>
          <w:u w:val="single"/>
          <w:rtl/>
        </w:rPr>
      </w:pPr>
      <w:r>
        <w:rPr>
          <w:rFonts w:hint="cs"/>
          <w:b/>
          <w:bCs/>
          <w:sz w:val="24"/>
          <w:szCs w:val="24"/>
          <w:u w:val="single"/>
          <w:rtl/>
        </w:rPr>
        <w:t>תהליכי אבטחת מידע טרם מסירת מידע</w:t>
      </w:r>
    </w:p>
    <w:p w:rsidR="001C287D" w:rsidRPr="001C287D" w:rsidRDefault="001C287D" w:rsidP="001C287D">
      <w:pPr>
        <w:rPr>
          <w:rFonts w:hint="cs"/>
          <w:sz w:val="24"/>
          <w:szCs w:val="24"/>
          <w:rtl/>
        </w:rPr>
      </w:pPr>
      <w:r w:rsidRPr="001C287D">
        <w:rPr>
          <w:rFonts w:hint="cs"/>
          <w:sz w:val="24"/>
          <w:szCs w:val="24"/>
          <w:rtl/>
        </w:rPr>
        <w:t>במסגרת הוועדה למסירת מידע, נציג אגף סייבר ואבטחת מידע מבצע בקרת אבטחת מידע כתנאי למסירת המידע על ידי הרשות לגופים השונים. בקרה זו כוללת מילוי שאלון על ידי הלקוח החיצוני, תיקוף השאלון על ידי רשות האוכלוסין וזימון לפגישת ביקורת עתית בה נסקרים השאלונים ומתקבל האישור הסופי למסירת המידע (זהו תנאי לאישור הוועדה למסירת המידע</w:t>
      </w:r>
      <w:r>
        <w:rPr>
          <w:rFonts w:hint="cs"/>
          <w:sz w:val="24"/>
          <w:szCs w:val="24"/>
          <w:rtl/>
        </w:rPr>
        <w:t xml:space="preserve"> ללקוח</w:t>
      </w:r>
      <w:r w:rsidRPr="001C287D">
        <w:rPr>
          <w:rFonts w:hint="cs"/>
          <w:sz w:val="24"/>
          <w:szCs w:val="24"/>
          <w:rtl/>
        </w:rPr>
        <w:t>)</w:t>
      </w:r>
      <w:r>
        <w:rPr>
          <w:rFonts w:hint="cs"/>
          <w:sz w:val="24"/>
          <w:szCs w:val="24"/>
          <w:rtl/>
        </w:rPr>
        <w:t>. מצ"ב</w:t>
      </w:r>
      <w:r>
        <w:rPr>
          <w:sz w:val="24"/>
          <w:szCs w:val="24"/>
        </w:rPr>
        <w:t>:</w:t>
      </w:r>
    </w:p>
    <w:bookmarkStart w:id="0" w:name="_MON_1641720343"/>
    <w:bookmarkEnd w:id="0"/>
    <w:p w:rsidR="00E37489" w:rsidRPr="001C287D" w:rsidRDefault="00E37489" w:rsidP="00E37489">
      <w:pPr>
        <w:pStyle w:val="a3"/>
        <w:ind w:left="1080"/>
        <w:rPr>
          <w:rFonts w:hint="cs"/>
          <w:b/>
          <w:bCs/>
          <w:sz w:val="24"/>
          <w:szCs w:val="24"/>
          <w:u w:val="single"/>
          <w:rtl/>
        </w:rPr>
      </w:pPr>
      <w:r>
        <w:rPr>
          <w:b/>
          <w:bCs/>
          <w:sz w:val="24"/>
          <w:szCs w:val="24"/>
          <w:u w:val="single"/>
        </w:rPr>
        <w:object w:dxaOrig="1536"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5pt;height:49.5pt" o:ole="">
            <v:imagedata r:id="rId14" o:title=""/>
          </v:shape>
          <o:OLEObject Type="Embed" ProgID="Word.Document.12" ShapeID="_x0000_i1027" DrawAspect="Icon" ObjectID="_1641721056" r:id="rId15">
            <o:FieldCodes>\s</o:FieldCodes>
          </o:OLEObject>
        </w:object>
      </w:r>
      <w:bookmarkStart w:id="1" w:name="_GoBack"/>
      <w:bookmarkEnd w:id="1"/>
    </w:p>
    <w:p w:rsidR="00AF01C9" w:rsidRPr="00AF01C9" w:rsidRDefault="00AF01C9" w:rsidP="00AF01C9">
      <w:pPr>
        <w:rPr>
          <w:rFonts w:hint="cs"/>
          <w:b/>
          <w:bCs/>
          <w:sz w:val="24"/>
          <w:szCs w:val="24"/>
        </w:rPr>
      </w:pPr>
      <w:r w:rsidRPr="00AF01C9">
        <w:rPr>
          <w:rFonts w:hint="cs"/>
          <w:b/>
          <w:bCs/>
          <w:sz w:val="24"/>
          <w:szCs w:val="24"/>
          <w:u w:val="single"/>
          <w:rtl/>
        </w:rPr>
        <w:t>מחזיקי המאגר ומנהליו</w:t>
      </w:r>
    </w:p>
    <w:p w:rsidR="003B522B" w:rsidRPr="00AF01C9" w:rsidRDefault="003B522B" w:rsidP="00AF01C9">
      <w:pPr>
        <w:rPr>
          <w:sz w:val="24"/>
          <w:szCs w:val="24"/>
          <w:rtl/>
        </w:rPr>
      </w:pPr>
      <w:r w:rsidRPr="00AF01C9">
        <w:rPr>
          <w:sz w:val="24"/>
          <w:szCs w:val="24"/>
          <w:rtl/>
        </w:rPr>
        <w:t>שמם של מנהל/ת מאגר</w:t>
      </w:r>
      <w:r w:rsidRPr="00AF01C9">
        <w:rPr>
          <w:rFonts w:hint="cs"/>
          <w:sz w:val="24"/>
          <w:szCs w:val="24"/>
          <w:rtl/>
        </w:rPr>
        <w:t>י</w:t>
      </w:r>
      <w:r w:rsidRPr="00AF01C9">
        <w:rPr>
          <w:sz w:val="24"/>
          <w:szCs w:val="24"/>
          <w:rtl/>
        </w:rPr>
        <w:t xml:space="preserve"> המידע</w:t>
      </w:r>
      <w:r w:rsidRPr="00AF01C9">
        <w:rPr>
          <w:rFonts w:hint="cs"/>
          <w:sz w:val="24"/>
          <w:szCs w:val="24"/>
          <w:rtl/>
        </w:rPr>
        <w:t xml:space="preserve"> (מרשם האוכלוסין, ביקורת גבולות, </w:t>
      </w:r>
      <w:proofErr w:type="spellStart"/>
      <w:r w:rsidRPr="00AF01C9">
        <w:rPr>
          <w:rFonts w:hint="cs"/>
          <w:sz w:val="24"/>
          <w:szCs w:val="24"/>
          <w:rtl/>
        </w:rPr>
        <w:t>מינהל</w:t>
      </w:r>
      <w:proofErr w:type="spellEnd"/>
      <w:r w:rsidRPr="00AF01C9">
        <w:rPr>
          <w:rFonts w:hint="cs"/>
          <w:sz w:val="24"/>
          <w:szCs w:val="24"/>
          <w:rtl/>
        </w:rPr>
        <w:t xml:space="preserve"> תשלומים</w:t>
      </w:r>
      <w:r w:rsidRPr="00AF01C9">
        <w:rPr>
          <w:sz w:val="24"/>
          <w:szCs w:val="24"/>
          <w:rtl/>
        </w:rPr>
        <w:t>, של מחזיק/ת המאגר ושל הממונה על אבטחת המידע בו</w:t>
      </w:r>
      <w:r w:rsidRPr="00AF01C9">
        <w:rPr>
          <w:sz w:val="24"/>
          <w:szCs w:val="24"/>
        </w:rPr>
        <w:t>.</w:t>
      </w:r>
    </w:p>
    <w:p w:rsidR="003B522B" w:rsidRPr="003B522B" w:rsidRDefault="003B522B" w:rsidP="003B522B">
      <w:pPr>
        <w:pStyle w:val="a3"/>
        <w:numPr>
          <w:ilvl w:val="0"/>
          <w:numId w:val="17"/>
        </w:numPr>
        <w:rPr>
          <w:b/>
          <w:bCs/>
          <w:sz w:val="24"/>
          <w:szCs w:val="24"/>
          <w:rtl/>
        </w:rPr>
      </w:pPr>
      <w:r w:rsidRPr="003B522B">
        <w:rPr>
          <w:rFonts w:hint="cs"/>
          <w:b/>
          <w:bCs/>
          <w:sz w:val="24"/>
          <w:szCs w:val="24"/>
          <w:rtl/>
        </w:rPr>
        <w:t>מנהלי המאגר</w:t>
      </w:r>
      <w:r w:rsidRPr="003B522B">
        <w:rPr>
          <w:rFonts w:hint="cs"/>
          <w:sz w:val="24"/>
          <w:szCs w:val="24"/>
          <w:rtl/>
        </w:rPr>
        <w:t>: פרופ' שלמה מור יוסף, מנכ"ל, אורן אריאב, ראש אגף מערכות מידע</w:t>
      </w:r>
    </w:p>
    <w:p w:rsidR="003B522B" w:rsidRPr="003B522B" w:rsidRDefault="003B522B" w:rsidP="003B522B">
      <w:pPr>
        <w:pStyle w:val="a3"/>
        <w:numPr>
          <w:ilvl w:val="0"/>
          <w:numId w:val="17"/>
        </w:numPr>
        <w:rPr>
          <w:b/>
          <w:bCs/>
          <w:sz w:val="24"/>
          <w:szCs w:val="24"/>
          <w:rtl/>
        </w:rPr>
      </w:pPr>
      <w:r w:rsidRPr="003B522B">
        <w:rPr>
          <w:rFonts w:hint="cs"/>
          <w:b/>
          <w:bCs/>
          <w:sz w:val="24"/>
          <w:szCs w:val="24"/>
          <w:rtl/>
        </w:rPr>
        <w:t>בעל המאגר</w:t>
      </w:r>
      <w:r w:rsidRPr="003B522B">
        <w:rPr>
          <w:rFonts w:hint="cs"/>
          <w:sz w:val="24"/>
          <w:szCs w:val="24"/>
          <w:rtl/>
        </w:rPr>
        <w:t>: רשות האוכלוסין וההגירה</w:t>
      </w:r>
    </w:p>
    <w:p w:rsidR="003B522B" w:rsidRPr="003B522B" w:rsidRDefault="003B522B" w:rsidP="00AF01C9">
      <w:pPr>
        <w:pStyle w:val="a3"/>
        <w:numPr>
          <w:ilvl w:val="0"/>
          <w:numId w:val="17"/>
        </w:numPr>
        <w:rPr>
          <w:b/>
          <w:bCs/>
          <w:sz w:val="24"/>
          <w:szCs w:val="24"/>
          <w:rtl/>
        </w:rPr>
      </w:pPr>
      <w:r w:rsidRPr="003B522B">
        <w:rPr>
          <w:rFonts w:hint="cs"/>
          <w:b/>
          <w:bCs/>
          <w:sz w:val="24"/>
          <w:szCs w:val="24"/>
          <w:rtl/>
        </w:rPr>
        <w:t>ממונה אבטחת מידע</w:t>
      </w:r>
      <w:r w:rsidRPr="003B522B">
        <w:rPr>
          <w:rFonts w:hint="cs"/>
          <w:sz w:val="24"/>
          <w:szCs w:val="24"/>
          <w:rtl/>
        </w:rPr>
        <w:t xml:space="preserve">: עידו תלמי, </w:t>
      </w:r>
      <w:r w:rsidR="00AF01C9">
        <w:rPr>
          <w:rFonts w:hint="cs"/>
          <w:sz w:val="24"/>
          <w:szCs w:val="24"/>
          <w:rtl/>
        </w:rPr>
        <w:t>מנה</w:t>
      </w:r>
      <w:r w:rsidRPr="003B522B">
        <w:rPr>
          <w:rFonts w:hint="cs"/>
          <w:sz w:val="24"/>
          <w:szCs w:val="24"/>
          <w:rtl/>
        </w:rPr>
        <w:t>ל אבטחת המידע</w:t>
      </w:r>
    </w:p>
    <w:p w:rsidR="003B522B" w:rsidRPr="003B522B" w:rsidRDefault="003B522B" w:rsidP="003B522B">
      <w:pPr>
        <w:pStyle w:val="a3"/>
        <w:numPr>
          <w:ilvl w:val="0"/>
          <w:numId w:val="17"/>
        </w:numPr>
        <w:rPr>
          <w:sz w:val="24"/>
          <w:szCs w:val="24"/>
          <w:rtl/>
        </w:rPr>
      </w:pPr>
      <w:r w:rsidRPr="003B522B">
        <w:rPr>
          <w:rFonts w:hint="cs"/>
          <w:b/>
          <w:bCs/>
          <w:sz w:val="24"/>
          <w:szCs w:val="24"/>
          <w:rtl/>
        </w:rPr>
        <w:t>מחזיק המאגר</w:t>
      </w:r>
      <w:r w:rsidRPr="003B522B">
        <w:rPr>
          <w:rFonts w:hint="cs"/>
          <w:sz w:val="24"/>
          <w:szCs w:val="24"/>
          <w:rtl/>
        </w:rPr>
        <w:t xml:space="preserve">: לא ניתן לפרט מסיבות ביטחוניות </w:t>
      </w:r>
    </w:p>
    <w:p w:rsidR="003B522B" w:rsidRDefault="003B522B" w:rsidP="00315173">
      <w:pPr>
        <w:ind w:left="3600" w:firstLine="720"/>
        <w:jc w:val="center"/>
        <w:rPr>
          <w:rFonts w:asciiTheme="minorBidi" w:hAnsiTheme="minorBidi"/>
          <w:sz w:val="24"/>
          <w:szCs w:val="24"/>
          <w:rtl/>
        </w:rPr>
      </w:pPr>
    </w:p>
    <w:p w:rsidR="003B522B" w:rsidRDefault="003B522B" w:rsidP="00315173">
      <w:pPr>
        <w:ind w:left="3600" w:firstLine="720"/>
        <w:jc w:val="center"/>
        <w:rPr>
          <w:rFonts w:asciiTheme="minorBidi" w:hAnsiTheme="minorBidi"/>
          <w:sz w:val="24"/>
          <w:szCs w:val="24"/>
          <w:rtl/>
        </w:rPr>
      </w:pPr>
    </w:p>
    <w:p w:rsidR="00315173" w:rsidRPr="00E71092" w:rsidRDefault="00315173" w:rsidP="00315173">
      <w:pPr>
        <w:ind w:left="3600" w:firstLine="720"/>
        <w:jc w:val="center"/>
        <w:rPr>
          <w:rFonts w:asciiTheme="minorBidi" w:hAnsiTheme="minorBidi"/>
          <w:sz w:val="24"/>
          <w:szCs w:val="24"/>
          <w:rtl/>
        </w:rPr>
      </w:pPr>
      <w:r w:rsidRPr="00E71092">
        <w:rPr>
          <w:rFonts w:asciiTheme="minorBidi" w:hAnsiTheme="minorBidi"/>
          <w:sz w:val="24"/>
          <w:szCs w:val="24"/>
          <w:rtl/>
        </w:rPr>
        <w:t>בברכה,</w:t>
      </w:r>
    </w:p>
    <w:p w:rsidR="00315173" w:rsidRPr="00E71092" w:rsidRDefault="00315173" w:rsidP="00315173">
      <w:pPr>
        <w:ind w:left="5760"/>
        <w:jc w:val="center"/>
        <w:rPr>
          <w:rFonts w:asciiTheme="minorBidi" w:hAnsiTheme="minorBidi"/>
          <w:sz w:val="24"/>
          <w:szCs w:val="24"/>
          <w:rtl/>
        </w:rPr>
      </w:pPr>
      <w:r w:rsidRPr="00E71092">
        <w:rPr>
          <w:rFonts w:asciiTheme="minorBidi" w:hAnsiTheme="minorBidi"/>
          <w:sz w:val="24"/>
          <w:szCs w:val="24"/>
          <w:rtl/>
        </w:rPr>
        <w:t xml:space="preserve">עידו תלמי, </w:t>
      </w:r>
    </w:p>
    <w:p w:rsidR="00315173" w:rsidRPr="00E71092" w:rsidRDefault="00315173" w:rsidP="00CF28AC">
      <w:pPr>
        <w:ind w:left="5760"/>
        <w:jc w:val="center"/>
        <w:rPr>
          <w:rFonts w:asciiTheme="minorBidi" w:hAnsiTheme="minorBidi"/>
          <w:sz w:val="24"/>
          <w:szCs w:val="24"/>
          <w:rtl/>
        </w:rPr>
      </w:pPr>
      <w:r w:rsidRPr="00E71092">
        <w:rPr>
          <w:rFonts w:asciiTheme="minorBidi" w:hAnsiTheme="minorBidi"/>
          <w:sz w:val="24"/>
          <w:szCs w:val="24"/>
          <w:rtl/>
        </w:rPr>
        <w:t xml:space="preserve">מנהל אבטחת מידע, </w:t>
      </w:r>
      <w:proofErr w:type="spellStart"/>
      <w:r w:rsidR="00CF28AC" w:rsidRPr="00E71092">
        <w:rPr>
          <w:rFonts w:asciiTheme="minorBidi" w:hAnsiTheme="minorBidi"/>
          <w:sz w:val="24"/>
          <w:szCs w:val="24"/>
          <w:rtl/>
        </w:rPr>
        <w:t>מתכלל</w:t>
      </w:r>
      <w:proofErr w:type="spellEnd"/>
      <w:r w:rsidR="00CF28AC" w:rsidRPr="00E71092">
        <w:rPr>
          <w:rFonts w:asciiTheme="minorBidi" w:hAnsiTheme="minorBidi"/>
          <w:sz w:val="24"/>
          <w:szCs w:val="24"/>
          <w:rtl/>
        </w:rPr>
        <w:t xml:space="preserve"> ביומטרי, </w:t>
      </w:r>
      <w:r w:rsidRPr="00E71092">
        <w:rPr>
          <w:rFonts w:asciiTheme="minorBidi" w:hAnsiTheme="minorBidi"/>
          <w:sz w:val="24"/>
          <w:szCs w:val="24"/>
          <w:rtl/>
        </w:rPr>
        <w:t>מ</w:t>
      </w:r>
      <w:r w:rsidR="00CF28AC" w:rsidRPr="00E71092">
        <w:rPr>
          <w:rFonts w:asciiTheme="minorBidi" w:hAnsiTheme="minorBidi"/>
          <w:sz w:val="24"/>
          <w:szCs w:val="24"/>
          <w:rtl/>
        </w:rPr>
        <w:t>מונה הגנת הסייבר והגנת הפרטיות.</w:t>
      </w:r>
    </w:p>
    <w:sectPr w:rsidR="00315173" w:rsidRPr="00E71092" w:rsidSect="003B522B">
      <w:headerReference w:type="default" r:id="rId16"/>
      <w:footerReference w:type="default" r:id="rId17"/>
      <w:pgSz w:w="11906" w:h="16838"/>
      <w:pgMar w:top="697" w:right="1800" w:bottom="1440" w:left="1800" w:header="708"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489" w:rsidRDefault="00E37489" w:rsidP="001124DD">
      <w:pPr>
        <w:spacing w:after="0" w:line="240" w:lineRule="auto"/>
      </w:pPr>
      <w:r>
        <w:separator/>
      </w:r>
    </w:p>
  </w:endnote>
  <w:endnote w:type="continuationSeparator" w:id="0">
    <w:p w:rsidR="00E37489" w:rsidRDefault="00E37489" w:rsidP="00112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w:altName w:val="Times New Roman"/>
    <w:panose1 w:val="00000000000000000000"/>
    <w:charset w:val="B1"/>
    <w:family w:val="roman"/>
    <w:notTrueType/>
    <w:pitch w:val="variable"/>
    <w:sig w:usb0="8000086F" w:usb1="4000204A"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489" w:rsidRDefault="00E37489" w:rsidP="005424B5">
    <w:pPr>
      <w:pStyle w:val="a7"/>
      <w:rPr>
        <w:rFonts w:asciiTheme="minorBidi" w:hAnsiTheme="minorBidi"/>
        <w:rtl/>
      </w:rPr>
    </w:pPr>
  </w:p>
  <w:p w:rsidR="00E37489" w:rsidRDefault="00E37489" w:rsidP="005424B5">
    <w:pPr>
      <w:pStyle w:val="a7"/>
      <w:rPr>
        <w:rtl/>
      </w:rPr>
    </w:pPr>
    <w:r>
      <w:rPr>
        <w:rFonts w:hint="cs"/>
        <w:noProof/>
        <w:rtl/>
      </w:rPr>
      <mc:AlternateContent>
        <mc:Choice Requires="wps">
          <w:drawing>
            <wp:anchor distT="0" distB="0" distL="114300" distR="114300" simplePos="0" relativeHeight="251666432" behindDoc="0" locked="0" layoutInCell="1" allowOverlap="1" wp14:anchorId="5B29F73F" wp14:editId="73FF18AE">
              <wp:simplePos x="0" y="0"/>
              <wp:positionH relativeFrom="column">
                <wp:posOffset>-1457325</wp:posOffset>
              </wp:positionH>
              <wp:positionV relativeFrom="paragraph">
                <wp:posOffset>144780</wp:posOffset>
              </wp:positionV>
              <wp:extent cx="2466975" cy="76200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2466975" cy="762000"/>
                      </a:xfrm>
                      <a:prstGeom prst="rect">
                        <a:avLst/>
                      </a:prstGeom>
                      <a:solidFill>
                        <a:schemeClr val="lt1"/>
                      </a:solidFill>
                      <a:ln w="6350">
                        <a:noFill/>
                      </a:ln>
                    </wps:spPr>
                    <wps:txbx>
                      <w:txbxContent>
                        <w:p w:rsidR="00E37489" w:rsidRPr="00E47D9A" w:rsidRDefault="00E37489" w:rsidP="00E47D9A">
                          <w:pPr>
                            <w:pStyle w:val="BasicParagraph"/>
                            <w:bidi w:val="0"/>
                            <w:jc w:val="right"/>
                            <w:rPr>
                              <w:rFonts w:asciiTheme="minorBidi" w:hAnsiTheme="minorBidi" w:cstheme="minorBidi"/>
                              <w:color w:val="1F2554"/>
                              <w:sz w:val="18"/>
                              <w:szCs w:val="18"/>
                              <w:rtl/>
                            </w:rPr>
                          </w:pPr>
                          <w:r w:rsidRPr="00E47D9A">
                            <w:rPr>
                              <w:rFonts w:asciiTheme="minorBidi" w:hAnsiTheme="minorBidi" w:cstheme="minorBidi"/>
                              <w:color w:val="1F2554"/>
                              <w:sz w:val="18"/>
                              <w:szCs w:val="18"/>
                              <w:rtl/>
                            </w:rPr>
                            <w:t xml:space="preserve">רח' בן יהודה 34, מגדל העיר, </w:t>
                          </w:r>
                        </w:p>
                        <w:p w:rsidR="00E37489" w:rsidRPr="00E47D9A" w:rsidRDefault="00E37489" w:rsidP="00E47D9A">
                          <w:pPr>
                            <w:pStyle w:val="BasicParagraph"/>
                            <w:bidi w:val="0"/>
                            <w:jc w:val="right"/>
                            <w:rPr>
                              <w:rFonts w:asciiTheme="minorBidi" w:hAnsiTheme="minorBidi" w:cstheme="minorBidi"/>
                              <w:color w:val="1F2554"/>
                              <w:sz w:val="18"/>
                              <w:szCs w:val="18"/>
                              <w:rtl/>
                            </w:rPr>
                          </w:pPr>
                          <w:r w:rsidRPr="00E47D9A">
                            <w:rPr>
                              <w:rFonts w:asciiTheme="minorBidi" w:hAnsiTheme="minorBidi" w:cstheme="minorBidi" w:hint="cs"/>
                              <w:color w:val="1F2554"/>
                              <w:sz w:val="18"/>
                              <w:szCs w:val="18"/>
                              <w:rtl/>
                            </w:rPr>
                            <w:t>י</w:t>
                          </w:r>
                          <w:r w:rsidRPr="00E47D9A">
                            <w:rPr>
                              <w:rFonts w:asciiTheme="minorBidi" w:hAnsiTheme="minorBidi" w:cstheme="minorBidi"/>
                              <w:color w:val="1F2554"/>
                              <w:sz w:val="18"/>
                              <w:szCs w:val="18"/>
                              <w:rtl/>
                            </w:rPr>
                            <w:t>רושלים 94584</w:t>
                          </w:r>
                        </w:p>
                        <w:p w:rsidR="00E37489" w:rsidRPr="00E47D9A" w:rsidRDefault="00E37489" w:rsidP="00E47D9A">
                          <w:pPr>
                            <w:pStyle w:val="BasicParagraph"/>
                            <w:bidi w:val="0"/>
                            <w:jc w:val="right"/>
                            <w:rPr>
                              <w:rFonts w:asciiTheme="minorBidi" w:hAnsiTheme="minorBidi" w:cstheme="minorBidi"/>
                              <w:color w:val="1F2554"/>
                              <w:sz w:val="18"/>
                              <w:szCs w:val="18"/>
                              <w:rtl/>
                            </w:rPr>
                          </w:pPr>
                          <w:hyperlink r:id="rId1" w:history="1">
                            <w:r w:rsidRPr="00E47D9A">
                              <w:rPr>
                                <w:rFonts w:asciiTheme="minorBidi" w:hAnsiTheme="minorBidi" w:cstheme="minorBidi"/>
                                <w:color w:val="1F2554"/>
                                <w:sz w:val="18"/>
                                <w:szCs w:val="18"/>
                              </w:rPr>
                              <w:t>infosec@piba.gov.il</w:t>
                            </w:r>
                          </w:hyperlink>
                        </w:p>
                        <w:p w:rsidR="00E37489" w:rsidRPr="00E47D9A" w:rsidRDefault="00E37489" w:rsidP="00E47D9A">
                          <w:pPr>
                            <w:pStyle w:val="BasicParagraph"/>
                            <w:bidi w:val="0"/>
                            <w:jc w:val="right"/>
                            <w:rPr>
                              <w:rFonts w:asciiTheme="minorBidi" w:hAnsiTheme="minorBidi" w:cstheme="minorBidi"/>
                              <w:color w:val="1F2554"/>
                              <w:sz w:val="18"/>
                              <w:szCs w:val="18"/>
                            </w:rPr>
                          </w:pPr>
                          <w:r w:rsidRPr="00E47D9A">
                            <w:rPr>
                              <w:rFonts w:asciiTheme="minorBidi" w:hAnsiTheme="minorBidi" w:cstheme="minorBidi" w:hint="cs"/>
                              <w:color w:val="1F2554"/>
                              <w:sz w:val="18"/>
                              <w:szCs w:val="18"/>
                              <w:rtl/>
                            </w:rPr>
                            <w:t>0747083306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27" type="#_x0000_t202" style="position:absolute;left:0;text-align:left;margin-left:-114.75pt;margin-top:11.4pt;width:194.25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" fillcolor="white [3201]" stroked="f" strokeweight=".5pt">
              <v:textbox>
                <w:txbxContent>
                  <w:p w:rsidR="00E37489" w:rsidRPr="00E47D9A" w:rsidRDefault="00E37489" w:rsidP="00E47D9A">
                    <w:pPr>
                      <w:pStyle w:val="BasicParagraph"/>
                      <w:bidi w:val="0"/>
                      <w:jc w:val="right"/>
                      <w:rPr>
                        <w:rFonts w:asciiTheme="minorBidi" w:hAnsiTheme="minorBidi" w:cstheme="minorBidi"/>
                        <w:color w:val="1F2554"/>
                        <w:sz w:val="18"/>
                        <w:szCs w:val="18"/>
                        <w:rtl/>
                      </w:rPr>
                    </w:pPr>
                    <w:r w:rsidRPr="00E47D9A">
                      <w:rPr>
                        <w:rFonts w:asciiTheme="minorBidi" w:hAnsiTheme="minorBidi" w:cstheme="minorBidi"/>
                        <w:color w:val="1F2554"/>
                        <w:sz w:val="18"/>
                        <w:szCs w:val="18"/>
                        <w:rtl/>
                      </w:rPr>
                      <w:t xml:space="preserve">רח' בן יהודה 34, מגדל העיר, </w:t>
                    </w:r>
                  </w:p>
                  <w:p w:rsidR="00E37489" w:rsidRPr="00E47D9A" w:rsidRDefault="00E37489" w:rsidP="00E47D9A">
                    <w:pPr>
                      <w:pStyle w:val="BasicParagraph"/>
                      <w:bidi w:val="0"/>
                      <w:jc w:val="right"/>
                      <w:rPr>
                        <w:rFonts w:asciiTheme="minorBidi" w:hAnsiTheme="minorBidi" w:cstheme="minorBidi"/>
                        <w:color w:val="1F2554"/>
                        <w:sz w:val="18"/>
                        <w:szCs w:val="18"/>
                        <w:rtl/>
                      </w:rPr>
                    </w:pPr>
                    <w:r w:rsidRPr="00E47D9A">
                      <w:rPr>
                        <w:rFonts w:asciiTheme="minorBidi" w:hAnsiTheme="minorBidi" w:cstheme="minorBidi" w:hint="cs"/>
                        <w:color w:val="1F2554"/>
                        <w:sz w:val="18"/>
                        <w:szCs w:val="18"/>
                        <w:rtl/>
                      </w:rPr>
                      <w:t>י</w:t>
                    </w:r>
                    <w:r w:rsidRPr="00E47D9A">
                      <w:rPr>
                        <w:rFonts w:asciiTheme="minorBidi" w:hAnsiTheme="minorBidi" w:cstheme="minorBidi"/>
                        <w:color w:val="1F2554"/>
                        <w:sz w:val="18"/>
                        <w:szCs w:val="18"/>
                        <w:rtl/>
                      </w:rPr>
                      <w:t>רושלים 94584</w:t>
                    </w:r>
                  </w:p>
                  <w:p w:rsidR="00E37489" w:rsidRPr="00E47D9A" w:rsidRDefault="00E37489" w:rsidP="00E47D9A">
                    <w:pPr>
                      <w:pStyle w:val="BasicParagraph"/>
                      <w:bidi w:val="0"/>
                      <w:jc w:val="right"/>
                      <w:rPr>
                        <w:rFonts w:asciiTheme="minorBidi" w:hAnsiTheme="minorBidi" w:cstheme="minorBidi"/>
                        <w:color w:val="1F2554"/>
                        <w:sz w:val="18"/>
                        <w:szCs w:val="18"/>
                        <w:rtl/>
                      </w:rPr>
                    </w:pPr>
                    <w:hyperlink r:id="rId2" w:history="1">
                      <w:r w:rsidRPr="00E47D9A">
                        <w:rPr>
                          <w:rFonts w:asciiTheme="minorBidi" w:hAnsiTheme="minorBidi" w:cstheme="minorBidi"/>
                          <w:color w:val="1F2554"/>
                          <w:sz w:val="18"/>
                          <w:szCs w:val="18"/>
                        </w:rPr>
                        <w:t>infosec@piba.gov.il</w:t>
                      </w:r>
                    </w:hyperlink>
                  </w:p>
                  <w:p w:rsidR="00E37489" w:rsidRPr="00E47D9A" w:rsidRDefault="00E37489" w:rsidP="00E47D9A">
                    <w:pPr>
                      <w:pStyle w:val="BasicParagraph"/>
                      <w:bidi w:val="0"/>
                      <w:jc w:val="right"/>
                      <w:rPr>
                        <w:rFonts w:asciiTheme="minorBidi" w:hAnsiTheme="minorBidi" w:cstheme="minorBidi"/>
                        <w:color w:val="1F2554"/>
                        <w:sz w:val="18"/>
                        <w:szCs w:val="18"/>
                      </w:rPr>
                    </w:pPr>
                    <w:r w:rsidRPr="00E47D9A">
                      <w:rPr>
                        <w:rFonts w:asciiTheme="minorBidi" w:hAnsiTheme="minorBidi" w:cstheme="minorBidi" w:hint="cs"/>
                        <w:color w:val="1F2554"/>
                        <w:sz w:val="18"/>
                        <w:szCs w:val="18"/>
                        <w:rtl/>
                      </w:rPr>
                      <w:t>0747083306</w:t>
                    </w:r>
                  </w:p>
                </w:txbxContent>
              </v:textbox>
            </v:shape>
          </w:pict>
        </mc:Fallback>
      </mc:AlternateContent>
    </w:r>
    <w:r>
      <w:rPr>
        <w:rFonts w:hint="cs"/>
        <w:noProof/>
        <w:rtl/>
      </w:rPr>
      <mc:AlternateContent>
        <mc:Choice Requires="wps">
          <w:drawing>
            <wp:anchor distT="0" distB="0" distL="114300" distR="114300" simplePos="0" relativeHeight="251663360" behindDoc="0" locked="0" layoutInCell="1" allowOverlap="1" wp14:anchorId="1C62C186" wp14:editId="13A70454">
              <wp:simplePos x="0" y="0"/>
              <wp:positionH relativeFrom="margin">
                <wp:posOffset>1871980</wp:posOffset>
              </wp:positionH>
              <wp:positionV relativeFrom="paragraph">
                <wp:posOffset>63500</wp:posOffset>
              </wp:positionV>
              <wp:extent cx="1686560" cy="266065"/>
              <wp:effectExtent l="0" t="0" r="27940" b="19685"/>
              <wp:wrapNone/>
              <wp:docPr id="32" name="Text Box 32"/>
              <wp:cNvGraphicFramePr/>
              <a:graphic xmlns:a="http://schemas.openxmlformats.org/drawingml/2006/main">
                <a:graphicData uri="http://schemas.microsoft.com/office/word/2010/wordprocessingShape">
                  <wps:wsp>
                    <wps:cNvSpPr txBox="1"/>
                    <wps:spPr>
                      <a:xfrm>
                        <a:off x="0" y="0"/>
                        <a:ext cx="1686560" cy="266065"/>
                      </a:xfrm>
                      <a:prstGeom prst="rect">
                        <a:avLst/>
                      </a:prstGeom>
                      <a:solidFill>
                        <a:schemeClr val="lt1"/>
                      </a:solidFill>
                      <a:ln w="6350">
                        <a:solidFill>
                          <a:schemeClr val="bg1"/>
                        </a:solidFill>
                      </a:ln>
                    </wps:spPr>
                    <wps:txbx>
                      <w:txbxContent>
                        <w:p w:rsidR="00E37489" w:rsidRPr="009802EC" w:rsidRDefault="00E37489" w:rsidP="005424B5">
                          <w:pPr>
                            <w:pStyle w:val="BasicParagraph"/>
                            <w:bidi w:val="0"/>
                            <w:jc w:val="center"/>
                            <w:rPr>
                              <w:rFonts w:asciiTheme="minorBidi" w:hAnsiTheme="minorBidi" w:cstheme="minorBidi"/>
                              <w:b/>
                              <w:bCs/>
                              <w:color w:val="1F2554"/>
                              <w:rtl/>
                            </w:rPr>
                          </w:pPr>
                          <w:r w:rsidRPr="009802EC">
                            <w:rPr>
                              <w:rFonts w:asciiTheme="minorBidi" w:hAnsiTheme="minorBidi" w:cstheme="minorBidi" w:hint="cs"/>
                              <w:b/>
                              <w:bCs/>
                              <w:color w:val="1F2554"/>
                              <w:rtl/>
                            </w:rPr>
                            <w:t>איתך, במסלול חייך</w:t>
                          </w:r>
                        </w:p>
                        <w:p w:rsidR="00E37489" w:rsidRPr="006743CE" w:rsidRDefault="00E37489" w:rsidP="005424B5">
                          <w:pPr>
                            <w:jc w:val="center"/>
                            <w:rPr>
                              <w:rFonts w:asciiTheme="minorBidi" w:hAnsiTheme="minorBid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2" o:spid="_x0000_s1028" type="#_x0000_t202" style="position:absolute;left:0;text-align:left;margin-left:147.4pt;margin-top:5pt;width:132.8pt;height:20.9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" fillcolor="white [3201]" strokecolor="white [3212]" strokeweight=".5pt">
              <v:textbox>
                <w:txbxContent>
                  <w:p w:rsidR="00E37489" w:rsidRPr="009802EC" w:rsidRDefault="00E37489" w:rsidP="005424B5">
                    <w:pPr>
                      <w:pStyle w:val="BasicParagraph"/>
                      <w:bidi w:val="0"/>
                      <w:jc w:val="center"/>
                      <w:rPr>
                        <w:rFonts w:asciiTheme="minorBidi" w:hAnsiTheme="minorBidi" w:cstheme="minorBidi"/>
                        <w:b/>
                        <w:bCs/>
                        <w:color w:val="1F2554"/>
                        <w:rtl/>
                      </w:rPr>
                    </w:pPr>
                    <w:r w:rsidRPr="009802EC">
                      <w:rPr>
                        <w:rFonts w:asciiTheme="minorBidi" w:hAnsiTheme="minorBidi" w:cstheme="minorBidi" w:hint="cs"/>
                        <w:b/>
                        <w:bCs/>
                        <w:color w:val="1F2554"/>
                        <w:rtl/>
                      </w:rPr>
                      <w:t>איתך, במסלול חייך</w:t>
                    </w:r>
                  </w:p>
                  <w:p w:rsidR="00E37489" w:rsidRPr="006743CE" w:rsidRDefault="00E37489" w:rsidP="005424B5">
                    <w:pPr>
                      <w:jc w:val="center"/>
                      <w:rPr>
                        <w:rFonts w:asciiTheme="minorBidi" w:hAnsiTheme="minorBidi"/>
                      </w:rPr>
                    </w:pPr>
                  </w:p>
                </w:txbxContent>
              </v:textbox>
              <w10:wrap anchorx="margin"/>
            </v:shape>
          </w:pict>
        </mc:Fallback>
      </mc:AlternateContent>
    </w:r>
    <w:r>
      <w:rPr>
        <w:rFonts w:hint="cs"/>
        <w:noProof/>
        <w:rtl/>
      </w:rPr>
      <mc:AlternateContent>
        <mc:Choice Requires="wps">
          <w:drawing>
            <wp:anchor distT="0" distB="0" distL="114300" distR="114300" simplePos="0" relativeHeight="251664384" behindDoc="0" locked="0" layoutInCell="1" allowOverlap="1" wp14:anchorId="095DCB68" wp14:editId="6E5113CB">
              <wp:simplePos x="0" y="0"/>
              <wp:positionH relativeFrom="column">
                <wp:posOffset>4533900</wp:posOffset>
              </wp:positionH>
              <wp:positionV relativeFrom="paragraph">
                <wp:posOffset>61595</wp:posOffset>
              </wp:positionV>
              <wp:extent cx="1286510" cy="266065"/>
              <wp:effectExtent l="0" t="0" r="27940" b="19685"/>
              <wp:wrapNone/>
              <wp:docPr id="57" name="Text Box 35"/>
              <wp:cNvGraphicFramePr/>
              <a:graphic xmlns:a="http://schemas.openxmlformats.org/drawingml/2006/main">
                <a:graphicData uri="http://schemas.microsoft.com/office/word/2010/wordprocessingShape">
                  <wps:wsp>
                    <wps:cNvSpPr txBox="1"/>
                    <wps:spPr>
                      <a:xfrm>
                        <a:off x="0" y="0"/>
                        <a:ext cx="1286510" cy="266065"/>
                      </a:xfrm>
                      <a:prstGeom prst="rect">
                        <a:avLst/>
                      </a:prstGeom>
                      <a:solidFill>
                        <a:schemeClr val="lt1"/>
                      </a:solidFill>
                      <a:ln w="6350">
                        <a:solidFill>
                          <a:schemeClr val="bg1"/>
                        </a:solidFill>
                      </a:ln>
                    </wps:spPr>
                    <wps:txbx>
                      <w:txbxContent>
                        <w:p w:rsidR="00E37489" w:rsidRPr="006743CE" w:rsidRDefault="00E37489" w:rsidP="005424B5">
                          <w:pPr>
                            <w:pStyle w:val="BasicParagraph"/>
                            <w:bidi w:val="0"/>
                            <w:jc w:val="center"/>
                            <w:rPr>
                              <w:rFonts w:asciiTheme="minorBidi" w:hAnsiTheme="minorBidi" w:cstheme="minorBidi"/>
                              <w:color w:val="1F2554"/>
                              <w:szCs w:val="18"/>
                              <w:rtl/>
                            </w:rPr>
                          </w:pPr>
                          <w:r>
                            <w:rPr>
                              <w:rFonts w:asciiTheme="minorBidi" w:hAnsiTheme="minorBidi" w:cstheme="minorBidi"/>
                              <w:color w:val="1F2554"/>
                              <w:sz w:val="18"/>
                              <w:szCs w:val="18"/>
                            </w:rPr>
                            <w:t>www.piba.gov.il</w:t>
                          </w:r>
                        </w:p>
                        <w:p w:rsidR="00E37489" w:rsidRPr="006743CE" w:rsidRDefault="00E37489" w:rsidP="005424B5">
                          <w:pPr>
                            <w:jc w:val="center"/>
                            <w:rPr>
                              <w:rFonts w:asciiTheme="minorBidi" w:hAnsiTheme="minorBid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5" o:spid="_x0000_s1029" type="#_x0000_t202" style="position:absolute;left:0;text-align:left;margin-left:357pt;margin-top:4.85pt;width:101.3pt;height:20.9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" fillcolor="white [3201]" strokecolor="white [3212]" strokeweight=".5pt">
              <v:textbox>
                <w:txbxContent>
                  <w:p w:rsidR="00E37489" w:rsidRPr="006743CE" w:rsidRDefault="00E37489" w:rsidP="005424B5">
                    <w:pPr>
                      <w:pStyle w:val="BasicParagraph"/>
                      <w:bidi w:val="0"/>
                      <w:jc w:val="center"/>
                      <w:rPr>
                        <w:rFonts w:asciiTheme="minorBidi" w:hAnsiTheme="minorBidi" w:cstheme="minorBidi"/>
                        <w:color w:val="1F2554"/>
                        <w:szCs w:val="18"/>
                        <w:rtl/>
                      </w:rPr>
                    </w:pPr>
                    <w:r>
                      <w:rPr>
                        <w:rFonts w:asciiTheme="minorBidi" w:hAnsiTheme="minorBidi" w:cstheme="minorBidi"/>
                        <w:color w:val="1F2554"/>
                        <w:sz w:val="18"/>
                        <w:szCs w:val="18"/>
                      </w:rPr>
                      <w:t>www.piba.gov.il</w:t>
                    </w:r>
                  </w:p>
                  <w:p w:rsidR="00E37489" w:rsidRPr="006743CE" w:rsidRDefault="00E37489" w:rsidP="005424B5">
                    <w:pPr>
                      <w:jc w:val="center"/>
                      <w:rPr>
                        <w:rFonts w:asciiTheme="minorBidi" w:hAnsiTheme="minorBidi"/>
                      </w:rPr>
                    </w:pPr>
                  </w:p>
                </w:txbxContent>
              </v:textbox>
            </v:shape>
          </w:pict>
        </mc:Fallback>
      </mc:AlternateContent>
    </w:r>
    <w:r>
      <w:rPr>
        <w:rFonts w:hint="cs"/>
        <w:noProof/>
        <w:rtl/>
      </w:rPr>
      <mc:AlternateContent>
        <mc:Choice Requires="wps">
          <w:drawing>
            <wp:anchor distT="0" distB="0" distL="114300" distR="114300" simplePos="0" relativeHeight="251665408" behindDoc="0" locked="0" layoutInCell="1" allowOverlap="1" wp14:anchorId="377149BC" wp14:editId="102675DC">
              <wp:simplePos x="0" y="0"/>
              <wp:positionH relativeFrom="margin">
                <wp:align>center</wp:align>
              </wp:positionH>
              <wp:positionV relativeFrom="paragraph">
                <wp:posOffset>-61348</wp:posOffset>
              </wp:positionV>
              <wp:extent cx="6063449" cy="0"/>
              <wp:effectExtent l="0" t="0" r="7620" b="12700"/>
              <wp:wrapNone/>
              <wp:docPr id="58" name="Straight Connector 36"/>
              <wp:cNvGraphicFramePr/>
              <a:graphic xmlns:a="http://schemas.openxmlformats.org/drawingml/2006/main">
                <a:graphicData uri="http://schemas.microsoft.com/office/word/2010/wordprocessingShape">
                  <wps:wsp>
                    <wps:cNvCnPr/>
                    <wps:spPr>
                      <a:xfrm>
                        <a:off x="0" y="0"/>
                        <a:ext cx="6063449" cy="0"/>
                      </a:xfrm>
                      <a:prstGeom prst="line">
                        <a:avLst/>
                      </a:prstGeom>
                      <a:ln>
                        <a:solidFill>
                          <a:srgbClr val="2E303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6" o:spid="_x0000_s1026" style="position:absolute;left:0;text-align:left;z-index:251665408;visibility:visible;mso-wrap-style:square;mso-wrap-distance-left:9pt;mso-wrap-distance-top:0;mso-wrap-distance-right:9pt;mso-wrap-distance-bottom:0;mso-position-horizontal:center;mso-position-horizontal-relative:margin;mso-position-vertical:absolute;mso-position-vertical-relative:text" from="0,-4.85pt" to="477.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" strokecolor="#2e303d">
              <w10:wrap anchorx="margin"/>
            </v:line>
          </w:pict>
        </mc:Fallback>
      </mc:AlternateContent>
    </w:r>
  </w:p>
  <w:p w:rsidR="00E37489" w:rsidRDefault="00E37489" w:rsidP="005424B5">
    <w:pPr>
      <w:pStyle w:val="a7"/>
      <w:rPr>
        <w:rtl/>
      </w:rPr>
    </w:pPr>
  </w:p>
  <w:p w:rsidR="00E37489" w:rsidRDefault="00E37489" w:rsidP="005424B5">
    <w:pPr>
      <w:pStyle w:val="a7"/>
      <w:rPr>
        <w:rtl/>
      </w:rPr>
    </w:pPr>
  </w:p>
  <w:p w:rsidR="00E37489" w:rsidRDefault="00E37489" w:rsidP="005424B5">
    <w:pPr>
      <w:pStyle w:val="a7"/>
      <w:rPr>
        <w:rtl/>
      </w:rPr>
    </w:pPr>
  </w:p>
  <w:p w:rsidR="00E37489" w:rsidRDefault="00E37489" w:rsidP="005424B5">
    <w:pPr>
      <w:pStyle w:val="a7"/>
      <w:rPr>
        <w:rtl/>
      </w:rPr>
    </w:pPr>
  </w:p>
  <w:p w:rsidR="00E37489" w:rsidRDefault="00E37489" w:rsidP="005424B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489" w:rsidRDefault="00E37489" w:rsidP="001124DD">
      <w:pPr>
        <w:spacing w:after="0" w:line="240" w:lineRule="auto"/>
      </w:pPr>
      <w:r>
        <w:separator/>
      </w:r>
    </w:p>
  </w:footnote>
  <w:footnote w:type="continuationSeparator" w:id="0">
    <w:p w:rsidR="00E37489" w:rsidRDefault="00E37489" w:rsidP="001124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489" w:rsidRPr="009D4FAA" w:rsidRDefault="00E37489" w:rsidP="005424B5">
    <w:pPr>
      <w:pStyle w:val="a5"/>
      <w:rPr>
        <w:rFonts w:asciiTheme="minorBidi" w:hAnsiTheme="minorBidi"/>
      </w:rPr>
    </w:pPr>
    <w:r w:rsidRPr="009D4FAA">
      <w:rPr>
        <w:rFonts w:asciiTheme="minorBidi" w:hAnsiTheme="minorBidi"/>
        <w:noProof/>
      </w:rPr>
      <mc:AlternateContent>
        <mc:Choice Requires="wps">
          <w:drawing>
            <wp:anchor distT="0" distB="0" distL="114300" distR="114300" simplePos="0" relativeHeight="251661312" behindDoc="0" locked="0" layoutInCell="1" allowOverlap="1" wp14:anchorId="2EFDE7B2" wp14:editId="5DAE673D">
              <wp:simplePos x="0" y="0"/>
              <wp:positionH relativeFrom="column">
                <wp:posOffset>2819400</wp:posOffset>
              </wp:positionH>
              <wp:positionV relativeFrom="paragraph">
                <wp:posOffset>889000</wp:posOffset>
              </wp:positionV>
              <wp:extent cx="2413000" cy="476250"/>
              <wp:effectExtent l="0" t="0" r="25400" b="19050"/>
              <wp:wrapNone/>
              <wp:docPr id="24" name="Text Box 24"/>
              <wp:cNvGraphicFramePr/>
              <a:graphic xmlns:a="http://schemas.openxmlformats.org/drawingml/2006/main">
                <a:graphicData uri="http://schemas.microsoft.com/office/word/2010/wordprocessingShape">
                  <wps:wsp>
                    <wps:cNvSpPr txBox="1"/>
                    <wps:spPr>
                      <a:xfrm>
                        <a:off x="0" y="0"/>
                        <a:ext cx="2413000" cy="476250"/>
                      </a:xfrm>
                      <a:prstGeom prst="rect">
                        <a:avLst/>
                      </a:prstGeom>
                      <a:solidFill>
                        <a:sysClr val="window" lastClr="FFFFFF"/>
                      </a:solidFill>
                      <a:ln w="0">
                        <a:solidFill>
                          <a:sysClr val="window" lastClr="FFFFFF"/>
                        </a:solidFill>
                      </a:ln>
                    </wps:spPr>
                    <wps:txbx>
                      <w:txbxContent>
                        <w:p w:rsidR="00E37489" w:rsidRPr="00AB283D" w:rsidRDefault="00E37489" w:rsidP="005424B5">
                          <w:pPr>
                            <w:pStyle w:val="BasicParagraph"/>
                            <w:ind w:left="-32"/>
                            <w:rPr>
                              <w:rFonts w:cs="Arial"/>
                              <w:bCs/>
                              <w:color w:val="002060"/>
                              <w:szCs w:val="18"/>
                              <w:rtl/>
                            </w:rPr>
                          </w:pPr>
                          <w:r>
                            <w:rPr>
                              <w:rFonts w:ascii="Arial" w:hAnsi="Arial" w:cs="Arial" w:hint="cs"/>
                              <w:b/>
                              <w:bCs/>
                              <w:color w:val="002060"/>
                              <w:sz w:val="18"/>
                              <w:szCs w:val="18"/>
                              <w:rtl/>
                            </w:rPr>
                            <w:t>אבטחת מידע</w:t>
                          </w:r>
                        </w:p>
                        <w:p w:rsidR="00E37489" w:rsidRPr="00C619F4" w:rsidRDefault="00E37489" w:rsidP="005424B5">
                          <w:pPr>
                            <w:ind w:left="-32"/>
                            <w:rPr>
                              <w:rFonts w:asciiTheme="minorBidi" w:hAnsiTheme="minorBidi"/>
                              <w:b/>
                              <w:color w:val="002060"/>
                              <w:sz w:val="20"/>
                              <w:szCs w:val="20"/>
                            </w:rPr>
                          </w:pPr>
                          <w:r w:rsidRPr="00C619F4">
                            <w:rPr>
                              <w:rFonts w:asciiTheme="minorBidi" w:hAnsiTheme="minorBidi"/>
                              <w:b/>
                              <w:color w:val="002060"/>
                              <w:sz w:val="20"/>
                              <w:szCs w:val="20"/>
                            </w:rPr>
                            <w:t>Information Security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222pt;margin-top:70pt;width:190pt;height: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" fillcolor="window" strokecolor="window" strokeweight="0">
              <v:textbox>
                <w:txbxContent>
                  <w:p w:rsidR="00E37489" w:rsidRPr="00AB283D" w:rsidRDefault="00E37489" w:rsidP="005424B5">
                    <w:pPr>
                      <w:pStyle w:val="BasicParagraph"/>
                      <w:ind w:left="-32"/>
                      <w:rPr>
                        <w:rFonts w:cs="Arial"/>
                        <w:bCs/>
                        <w:color w:val="002060"/>
                        <w:szCs w:val="18"/>
                        <w:rtl/>
                      </w:rPr>
                    </w:pPr>
                    <w:r>
                      <w:rPr>
                        <w:rFonts w:ascii="Arial" w:hAnsi="Arial" w:cs="Arial" w:hint="cs"/>
                        <w:b/>
                        <w:bCs/>
                        <w:color w:val="002060"/>
                        <w:sz w:val="18"/>
                        <w:szCs w:val="18"/>
                        <w:rtl/>
                      </w:rPr>
                      <w:t>אבטחת מידע</w:t>
                    </w:r>
                  </w:p>
                  <w:p w:rsidR="00E37489" w:rsidRPr="00C619F4" w:rsidRDefault="00E37489" w:rsidP="005424B5">
                    <w:pPr>
                      <w:ind w:left="-32"/>
                      <w:rPr>
                        <w:rFonts w:asciiTheme="minorBidi" w:hAnsiTheme="minorBidi"/>
                        <w:b/>
                        <w:color w:val="002060"/>
                        <w:sz w:val="20"/>
                        <w:szCs w:val="20"/>
                      </w:rPr>
                    </w:pPr>
                    <w:r w:rsidRPr="00C619F4">
                      <w:rPr>
                        <w:rFonts w:asciiTheme="minorBidi" w:hAnsiTheme="minorBidi"/>
                        <w:b/>
                        <w:color w:val="002060"/>
                        <w:sz w:val="20"/>
                        <w:szCs w:val="20"/>
                      </w:rPr>
                      <w:t>Information Security</w:t>
                    </w:r>
                  </w:p>
                </w:txbxContent>
              </v:textbox>
            </v:shape>
          </w:pict>
        </mc:Fallback>
      </mc:AlternateContent>
    </w:r>
    <w:r w:rsidRPr="009D4FAA">
      <w:rPr>
        <w:rFonts w:asciiTheme="minorBidi" w:hAnsiTheme="minorBidi"/>
        <w:noProof/>
        <w:rtl/>
      </w:rPr>
      <w:drawing>
        <wp:anchor distT="0" distB="0" distL="114300" distR="114300" simplePos="0" relativeHeight="251660288" behindDoc="1" locked="0" layoutInCell="1" allowOverlap="1" wp14:anchorId="06BB6542" wp14:editId="5E283D23">
          <wp:simplePos x="0" y="0"/>
          <wp:positionH relativeFrom="column">
            <wp:posOffset>3352800</wp:posOffset>
          </wp:positionH>
          <wp:positionV relativeFrom="paragraph">
            <wp:posOffset>-240030</wp:posOffset>
          </wp:positionV>
          <wp:extent cx="2872105" cy="1533525"/>
          <wp:effectExtent l="0" t="0" r="4445" b="9525"/>
          <wp:wrapNone/>
          <wp:docPr id="55" name="תמונה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_header_1.png"/>
                  <pic:cNvPicPr/>
                </pic:nvPicPr>
                <pic:blipFill rotWithShape="1">
                  <a:blip r:embed="rId1">
                    <a:extLst>
                      <a:ext uri="{28A0092B-C50C-407E-A947-70E740481C1C}">
                        <a14:useLocalDpi xmlns:a14="http://schemas.microsoft.com/office/drawing/2010/main" val="0"/>
                      </a:ext>
                    </a:extLst>
                  </a:blip>
                  <a:srcRect l="59232" r="4614"/>
                  <a:stretch/>
                </pic:blipFill>
                <pic:spPr bwMode="auto">
                  <a:xfrm>
                    <a:off x="0" y="0"/>
                    <a:ext cx="2872105" cy="1533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D4FAA">
      <w:rPr>
        <w:rFonts w:asciiTheme="minorBidi" w:hAnsiTheme="minorBidi"/>
        <w:noProof/>
        <w:rtl/>
      </w:rPr>
      <w:drawing>
        <wp:anchor distT="0" distB="0" distL="114300" distR="114300" simplePos="0" relativeHeight="251659264" behindDoc="1" locked="0" layoutInCell="1" allowOverlap="1" wp14:anchorId="48BE4F57" wp14:editId="47F69E76">
          <wp:simplePos x="0" y="0"/>
          <wp:positionH relativeFrom="column">
            <wp:posOffset>-6891020</wp:posOffset>
          </wp:positionH>
          <wp:positionV relativeFrom="paragraph">
            <wp:posOffset>-82550</wp:posOffset>
          </wp:positionV>
          <wp:extent cx="8339455" cy="1533525"/>
          <wp:effectExtent l="0" t="0" r="4445" b="9525"/>
          <wp:wrapNone/>
          <wp:docPr id="56" name="תמונה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_header_1.png"/>
                  <pic:cNvPicPr/>
                </pic:nvPicPr>
                <pic:blipFill rotWithShape="1">
                  <a:blip r:embed="rId1">
                    <a:extLst>
                      <a:ext uri="{28A0092B-C50C-407E-A947-70E740481C1C}">
                        <a14:useLocalDpi xmlns:a14="http://schemas.microsoft.com/office/drawing/2010/main" val="0"/>
                      </a:ext>
                    </a:extLst>
                  </a:blip>
                  <a:srcRect l="-70449" r="70449"/>
                  <a:stretch/>
                </pic:blipFill>
                <pic:spPr>
                  <a:xfrm>
                    <a:off x="0" y="0"/>
                    <a:ext cx="8339455" cy="1533525"/>
                  </a:xfrm>
                  <a:prstGeom prst="rect">
                    <a:avLst/>
                  </a:prstGeom>
                </pic:spPr>
              </pic:pic>
            </a:graphicData>
          </a:graphic>
          <wp14:sizeRelH relativeFrom="margin">
            <wp14:pctWidth>0</wp14:pctWidth>
          </wp14:sizeRelH>
          <wp14:sizeRelV relativeFrom="margin">
            <wp14:pctHeight>0</wp14:pctHeight>
          </wp14:sizeRelV>
        </wp:anchor>
      </w:drawing>
    </w:r>
  </w:p>
  <w:p w:rsidR="00E37489" w:rsidRPr="009D4FAA" w:rsidRDefault="00E37489" w:rsidP="005424B5">
    <w:pPr>
      <w:rPr>
        <w:rFonts w:asciiTheme="minorBidi" w:hAnsiTheme="minorBidi"/>
        <w:rtl/>
      </w:rPr>
    </w:pPr>
  </w:p>
  <w:p w:rsidR="00E37489" w:rsidRPr="009D4FAA" w:rsidRDefault="00E37489" w:rsidP="005424B5">
    <w:pPr>
      <w:rPr>
        <w:rFonts w:asciiTheme="minorBidi" w:hAnsiTheme="minorBidi"/>
        <w:rtl/>
      </w:rPr>
    </w:pPr>
  </w:p>
  <w:p w:rsidR="00E37489" w:rsidRPr="009D4FAA" w:rsidRDefault="00E37489" w:rsidP="005424B5">
    <w:pPr>
      <w:rPr>
        <w:rFonts w:asciiTheme="minorBidi" w:hAnsiTheme="minorBidi"/>
        <w:rtl/>
      </w:rPr>
    </w:pPr>
  </w:p>
  <w:p w:rsidR="00E37489" w:rsidRDefault="00E37489" w:rsidP="005424B5">
    <w:pPr>
      <w:rPr>
        <w:rFonts w:asciiTheme="minorBidi" w:hAnsiTheme="minorBidi"/>
        <w:rtl/>
      </w:rPr>
    </w:pPr>
  </w:p>
  <w:tbl>
    <w:tblPr>
      <w:bidiVisual/>
      <w:tblW w:w="10064" w:type="dxa"/>
      <w:tblInd w:w="-938" w:type="dxa"/>
      <w:tblLayout w:type="fixed"/>
      <w:tblCellMar>
        <w:left w:w="0" w:type="dxa"/>
        <w:right w:w="0" w:type="dxa"/>
      </w:tblCellMar>
      <w:tblLook w:val="01E0" w:firstRow="1" w:lastRow="1" w:firstColumn="1" w:lastColumn="1" w:noHBand="0" w:noVBand="0"/>
    </w:tblPr>
    <w:tblGrid>
      <w:gridCol w:w="10064"/>
    </w:tblGrid>
    <w:tr w:rsidR="00E37489" w:rsidRPr="002E4C36" w:rsidTr="003B522B">
      <w:trPr>
        <w:trHeight w:val="195"/>
      </w:trPr>
      <w:tc>
        <w:tcPr>
          <w:tcW w:w="10005" w:type="dxa"/>
          <w:shd w:val="clear" w:color="auto" w:fill="auto"/>
        </w:tcPr>
        <w:p w:rsidR="00E37489" w:rsidRPr="002E4C36" w:rsidRDefault="00E37489" w:rsidP="00594A58">
          <w:pPr>
            <w:ind w:left="188"/>
            <w:jc w:val="center"/>
            <w:rPr>
              <w:rFonts w:asciiTheme="minorBidi" w:hAnsiTheme="minorBidi"/>
            </w:rPr>
          </w:pPr>
          <w:r w:rsidRPr="002E4C36">
            <w:rPr>
              <w:rFonts w:asciiTheme="minorBidi" w:hAnsiTheme="minorBidi" w:hint="cs"/>
              <w:rtl/>
            </w:rPr>
            <w:t xml:space="preserve">מידע עסקי </w:t>
          </w:r>
          <w:r>
            <w:rPr>
              <w:rFonts w:asciiTheme="minorBidi" w:hAnsiTheme="minorBidi" w:hint="cs"/>
              <w:rtl/>
            </w:rPr>
            <w:t xml:space="preserve">שאינו </w:t>
          </w:r>
          <w:r w:rsidRPr="002E4C36">
            <w:rPr>
              <w:rFonts w:asciiTheme="minorBidi" w:hAnsiTheme="minorBidi" w:hint="cs"/>
              <w:rtl/>
            </w:rPr>
            <w:t>רגיש</w:t>
          </w:r>
          <w:r>
            <w:rPr>
              <w:rFonts w:asciiTheme="minorBidi" w:hAnsiTheme="minorBidi" w:hint="cs"/>
              <w:rtl/>
            </w:rPr>
            <w:t xml:space="preserve"> </w:t>
          </w:r>
          <w:r w:rsidRPr="002E4C36">
            <w:rPr>
              <w:rFonts w:asciiTheme="minorBidi" w:hAnsiTheme="minorBidi" w:hint="cs"/>
              <w:rtl/>
            </w:rPr>
            <w:t>- ניתן  לחשוף לגורמים חיצונים לרשות בעלי ענין</w:t>
          </w:r>
        </w:p>
      </w:tc>
    </w:tr>
  </w:tbl>
  <w:p w:rsidR="00E37489" w:rsidRPr="005424B5" w:rsidRDefault="00E37489" w:rsidP="003B522B">
    <w:pPr>
      <w:pStyle w:val="a5"/>
      <w:rPr>
        <w:rFonts w:cs="Dav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5F30"/>
    <w:multiLevelType w:val="hybridMultilevel"/>
    <w:tmpl w:val="F8625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648ED"/>
    <w:multiLevelType w:val="hybridMultilevel"/>
    <w:tmpl w:val="FB66159C"/>
    <w:lvl w:ilvl="0" w:tplc="D714B6E6">
      <w:start w:val="1"/>
      <w:numFmt w:val="hebrew1"/>
      <w:lvlText w:val="%1."/>
      <w:lvlJc w:val="left"/>
      <w:pPr>
        <w:ind w:left="662" w:hanging="360"/>
      </w:pPr>
      <w:rPr>
        <w:rFonts w:cs="Arial" w:hint="default"/>
        <w:sz w:val="20"/>
      </w:rPr>
    </w:lvl>
    <w:lvl w:ilvl="1" w:tplc="04090019">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2">
    <w:nsid w:val="0DC86DF8"/>
    <w:multiLevelType w:val="hybridMultilevel"/>
    <w:tmpl w:val="436620D4"/>
    <w:lvl w:ilvl="0" w:tplc="D714B6E6">
      <w:start w:val="1"/>
      <w:numFmt w:val="hebrew1"/>
      <w:lvlText w:val="%1."/>
      <w:lvlJc w:val="left"/>
      <w:pPr>
        <w:ind w:left="662" w:hanging="360"/>
      </w:pPr>
      <w:rPr>
        <w:rFonts w:cs="Arial" w:hint="default"/>
        <w:sz w:val="20"/>
      </w:rPr>
    </w:lvl>
    <w:lvl w:ilvl="1" w:tplc="04090019">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3">
    <w:nsid w:val="10BF28F2"/>
    <w:multiLevelType w:val="hybridMultilevel"/>
    <w:tmpl w:val="23F0F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E308F0"/>
    <w:multiLevelType w:val="hybridMultilevel"/>
    <w:tmpl w:val="FB66159C"/>
    <w:lvl w:ilvl="0" w:tplc="D714B6E6">
      <w:start w:val="1"/>
      <w:numFmt w:val="hebrew1"/>
      <w:lvlText w:val="%1."/>
      <w:lvlJc w:val="left"/>
      <w:pPr>
        <w:ind w:left="662" w:hanging="360"/>
      </w:pPr>
      <w:rPr>
        <w:rFonts w:cs="Arial" w:hint="default"/>
        <w:sz w:val="20"/>
      </w:rPr>
    </w:lvl>
    <w:lvl w:ilvl="1" w:tplc="04090019">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5">
    <w:nsid w:val="1934075E"/>
    <w:multiLevelType w:val="hybridMultilevel"/>
    <w:tmpl w:val="9A2A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8E5CFA"/>
    <w:multiLevelType w:val="hybridMultilevel"/>
    <w:tmpl w:val="4758923A"/>
    <w:lvl w:ilvl="0" w:tplc="E110D808">
      <w:start w:val="1"/>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2FA7B34"/>
    <w:multiLevelType w:val="hybridMultilevel"/>
    <w:tmpl w:val="4758923A"/>
    <w:lvl w:ilvl="0" w:tplc="E110D80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BC31B6"/>
    <w:multiLevelType w:val="hybridMultilevel"/>
    <w:tmpl w:val="1E2CC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3F4645"/>
    <w:multiLevelType w:val="hybridMultilevel"/>
    <w:tmpl w:val="EADA654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1B61C8"/>
    <w:multiLevelType w:val="hybridMultilevel"/>
    <w:tmpl w:val="DAF817D2"/>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1">
    <w:nsid w:val="4E8A4B39"/>
    <w:multiLevelType w:val="hybridMultilevel"/>
    <w:tmpl w:val="5DE80EAC"/>
    <w:lvl w:ilvl="0" w:tplc="04090001">
      <w:start w:val="1"/>
      <w:numFmt w:val="bullet"/>
      <w:lvlText w:val=""/>
      <w:lvlJc w:val="left"/>
      <w:pPr>
        <w:ind w:left="662" w:hanging="360"/>
      </w:pPr>
      <w:rPr>
        <w:rFonts w:ascii="Symbol" w:hAnsi="Symbol" w:hint="default"/>
        <w:sz w:val="20"/>
      </w:rPr>
    </w:lvl>
    <w:lvl w:ilvl="1" w:tplc="04090019">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2">
    <w:nsid w:val="565B2D7E"/>
    <w:multiLevelType w:val="multilevel"/>
    <w:tmpl w:val="7F0C8FA2"/>
    <w:numStyleLink w:val="1"/>
  </w:abstractNum>
  <w:abstractNum w:abstractNumId="13">
    <w:nsid w:val="5B4B1892"/>
    <w:multiLevelType w:val="hybridMultilevel"/>
    <w:tmpl w:val="4758923A"/>
    <w:lvl w:ilvl="0" w:tplc="E110D80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EB416F"/>
    <w:multiLevelType w:val="hybridMultilevel"/>
    <w:tmpl w:val="FB66159C"/>
    <w:lvl w:ilvl="0" w:tplc="D714B6E6">
      <w:start w:val="1"/>
      <w:numFmt w:val="hebrew1"/>
      <w:lvlText w:val="%1."/>
      <w:lvlJc w:val="left"/>
      <w:pPr>
        <w:ind w:left="662" w:hanging="360"/>
      </w:pPr>
      <w:rPr>
        <w:rFonts w:cs="Arial" w:hint="default"/>
        <w:sz w:val="20"/>
      </w:rPr>
    </w:lvl>
    <w:lvl w:ilvl="1" w:tplc="04090019">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5">
    <w:nsid w:val="68BF319C"/>
    <w:multiLevelType w:val="hybridMultilevel"/>
    <w:tmpl w:val="436620D4"/>
    <w:lvl w:ilvl="0" w:tplc="D714B6E6">
      <w:start w:val="1"/>
      <w:numFmt w:val="hebrew1"/>
      <w:lvlText w:val="%1."/>
      <w:lvlJc w:val="left"/>
      <w:pPr>
        <w:ind w:left="662" w:hanging="360"/>
      </w:pPr>
      <w:rPr>
        <w:rFonts w:cs="Arial" w:hint="default"/>
        <w:sz w:val="20"/>
      </w:rPr>
    </w:lvl>
    <w:lvl w:ilvl="1" w:tplc="04090019">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6">
    <w:nsid w:val="6E22703B"/>
    <w:multiLevelType w:val="multilevel"/>
    <w:tmpl w:val="B2E8FD34"/>
    <w:lvl w:ilvl="0">
      <w:start w:val="1"/>
      <w:numFmt w:val="decimal"/>
      <w:lvlText w:val="%1"/>
      <w:lvlJc w:val="left"/>
      <w:pPr>
        <w:ind w:left="360" w:hanging="360"/>
      </w:pPr>
      <w:rPr>
        <w:rFonts w:hint="default"/>
      </w:rPr>
    </w:lvl>
    <w:lvl w:ilvl="1">
      <w:start w:val="1"/>
      <w:numFmt w:val="decimal"/>
      <w:lvlText w:val="%1.%2"/>
      <w:lvlJc w:val="left"/>
      <w:pPr>
        <w:ind w:left="469" w:hanging="360"/>
      </w:pPr>
      <w:rPr>
        <w:rFonts w:hint="default"/>
      </w:rPr>
    </w:lvl>
    <w:lvl w:ilvl="2">
      <w:start w:val="1"/>
      <w:numFmt w:val="decimal"/>
      <w:lvlText w:val="%1.%2.%3"/>
      <w:lvlJc w:val="left"/>
      <w:pPr>
        <w:ind w:left="938" w:hanging="720"/>
      </w:pPr>
      <w:rPr>
        <w:rFonts w:cs="David" w:hint="default"/>
        <w:b/>
        <w:bCs w:val="0"/>
        <w:sz w:val="24"/>
        <w:szCs w:val="24"/>
      </w:rPr>
    </w:lvl>
    <w:lvl w:ilvl="3">
      <w:start w:val="1"/>
      <w:numFmt w:val="decimal"/>
      <w:lvlText w:val="%1.%2.%3.%4"/>
      <w:lvlJc w:val="left"/>
      <w:pPr>
        <w:ind w:left="1047" w:hanging="720"/>
      </w:pPr>
      <w:rPr>
        <w:rFonts w:hint="default"/>
      </w:rPr>
    </w:lvl>
    <w:lvl w:ilvl="4">
      <w:start w:val="1"/>
      <w:numFmt w:val="decimal"/>
      <w:lvlText w:val="%1.%2.%3.%4.%5"/>
      <w:lvlJc w:val="left"/>
      <w:pPr>
        <w:ind w:left="1156" w:hanging="720"/>
      </w:pPr>
      <w:rPr>
        <w:rFonts w:hint="default"/>
      </w:rPr>
    </w:lvl>
    <w:lvl w:ilvl="5">
      <w:start w:val="1"/>
      <w:numFmt w:val="decimal"/>
      <w:lvlText w:val="%1.%2.%3.%4.%5.%6"/>
      <w:lvlJc w:val="left"/>
      <w:pPr>
        <w:ind w:left="1625" w:hanging="1080"/>
      </w:pPr>
      <w:rPr>
        <w:rFonts w:hint="default"/>
      </w:rPr>
    </w:lvl>
    <w:lvl w:ilvl="6">
      <w:start w:val="1"/>
      <w:numFmt w:val="decimal"/>
      <w:lvlText w:val="%1.%2.%3.%4.%5.%6.%7"/>
      <w:lvlJc w:val="left"/>
      <w:pPr>
        <w:ind w:left="1734" w:hanging="1080"/>
      </w:pPr>
      <w:rPr>
        <w:rFonts w:hint="default"/>
      </w:rPr>
    </w:lvl>
    <w:lvl w:ilvl="7">
      <w:start w:val="1"/>
      <w:numFmt w:val="decimal"/>
      <w:lvlText w:val="%1.%2.%3.%4.%5.%6.%7.%8"/>
      <w:lvlJc w:val="left"/>
      <w:pPr>
        <w:ind w:left="2203" w:hanging="1440"/>
      </w:pPr>
      <w:rPr>
        <w:rFonts w:hint="default"/>
      </w:rPr>
    </w:lvl>
    <w:lvl w:ilvl="8">
      <w:start w:val="1"/>
      <w:numFmt w:val="decimal"/>
      <w:lvlText w:val="%1.%2.%3.%4.%5.%6.%7.%8.%9"/>
      <w:lvlJc w:val="left"/>
      <w:pPr>
        <w:ind w:left="2312" w:hanging="1440"/>
      </w:pPr>
      <w:rPr>
        <w:rFonts w:hint="default"/>
      </w:rPr>
    </w:lvl>
  </w:abstractNum>
  <w:abstractNum w:abstractNumId="17">
    <w:nsid w:val="6F125770"/>
    <w:multiLevelType w:val="hybridMultilevel"/>
    <w:tmpl w:val="79B69E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1C560F3"/>
    <w:multiLevelType w:val="hybridMultilevel"/>
    <w:tmpl w:val="34C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BB0E73"/>
    <w:multiLevelType w:val="multilevel"/>
    <w:tmpl w:val="7F0C8FA2"/>
    <w:styleLink w:val="1"/>
    <w:lvl w:ilvl="0">
      <w:start w:val="1"/>
      <w:numFmt w:val="decimal"/>
      <w:lvlText w:val="%1."/>
      <w:lvlJc w:val="left"/>
      <w:pPr>
        <w:ind w:left="360" w:hanging="360"/>
      </w:pPr>
      <w:rPr>
        <w:rFonts w:hint="default"/>
        <w:u w:val="none"/>
      </w:rPr>
    </w:lvl>
    <w:lvl w:ilvl="1">
      <w:start w:val="1"/>
      <w:numFmt w:val="decimal"/>
      <w:lvlText w:val="%1.%2."/>
      <w:lvlJc w:val="left"/>
      <w:pPr>
        <w:ind w:left="792" w:hanging="432"/>
      </w:pPr>
      <w:rPr>
        <w:rFonts w:hint="default"/>
      </w:rPr>
    </w:lvl>
    <w:lvl w:ilvl="2">
      <w:start w:val="1"/>
      <w:numFmt w:val="hebrew1"/>
      <w:lvlText w:val="%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7DBA2986"/>
    <w:multiLevelType w:val="hybridMultilevel"/>
    <w:tmpl w:val="89449C0C"/>
    <w:lvl w:ilvl="0" w:tplc="E404F110">
      <w:start w:val="1"/>
      <w:numFmt w:val="bullet"/>
      <w:lvlText w:val=""/>
      <w:lvlJc w:val="left"/>
      <w:pPr>
        <w:ind w:left="1582" w:hanging="360"/>
      </w:pPr>
      <w:rPr>
        <w:rFonts w:ascii="Symbol" w:hAnsi="Symbol" w:hint="default"/>
        <w:sz w:val="24"/>
        <w:szCs w:val="24"/>
      </w:rPr>
    </w:lvl>
    <w:lvl w:ilvl="1" w:tplc="ECC83E16">
      <w:start w:val="1"/>
      <w:numFmt w:val="bullet"/>
      <w:lvlText w:val="o"/>
      <w:lvlJc w:val="left"/>
      <w:pPr>
        <w:ind w:left="2302" w:hanging="360"/>
      </w:pPr>
      <w:rPr>
        <w:rFonts w:ascii="Courier New" w:hAnsi="Courier New" w:cs="Courier New" w:hint="default"/>
        <w:lang w:bidi="he-IL"/>
      </w:rPr>
    </w:lvl>
    <w:lvl w:ilvl="2" w:tplc="04090005">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21">
    <w:nsid w:val="7F006949"/>
    <w:multiLevelType w:val="multilevel"/>
    <w:tmpl w:val="2100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sz w:val="24"/>
        <w:szCs w:val="24"/>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FC7552A"/>
    <w:multiLevelType w:val="hybridMultilevel"/>
    <w:tmpl w:val="CFD6F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E95FA9"/>
    <w:multiLevelType w:val="hybridMultilevel"/>
    <w:tmpl w:val="34C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1"/>
  </w:num>
  <w:num w:numId="4">
    <w:abstractNumId w:val="20"/>
  </w:num>
  <w:num w:numId="5">
    <w:abstractNumId w:val="16"/>
  </w:num>
  <w:num w:numId="6">
    <w:abstractNumId w:val="18"/>
  </w:num>
  <w:num w:numId="7">
    <w:abstractNumId w:val="23"/>
  </w:num>
  <w:num w:numId="8">
    <w:abstractNumId w:val="19"/>
  </w:num>
  <w:num w:numId="9">
    <w:abstractNumId w:val="12"/>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rPr>
          <w:b w:val="0"/>
          <w:bCs w:val="0"/>
        </w:rPr>
      </w:lvl>
    </w:lvlOverride>
    <w:lvlOverride w:ilvl="2">
      <w:lvl w:ilvl="2">
        <w:start w:val="1"/>
        <w:numFmt w:val="decimal"/>
        <w:lvlText w:val="%1.%2.%3."/>
        <w:lvlJc w:val="left"/>
        <w:pPr>
          <w:ind w:left="1224" w:hanging="504"/>
        </w:pPr>
        <w:rPr>
          <w:b w:val="0"/>
          <w:bCs w:val="0"/>
        </w:rPr>
      </w:lvl>
    </w:lvlOverride>
    <w:lvlOverride w:ilvl="3">
      <w:lvl w:ilvl="3">
        <w:start w:val="1"/>
        <w:numFmt w:val="decimal"/>
        <w:lvlText w:val="%1.%2.%3.%4."/>
        <w:lvlJc w:val="left"/>
        <w:pPr>
          <w:ind w:left="1728" w:hanging="648"/>
        </w:pPr>
        <w:rPr>
          <w:b w:val="0"/>
          <w:bCs w:val="0"/>
        </w:rPr>
      </w:lvl>
    </w:lvlOverride>
    <w:lvlOverride w:ilvl="4">
      <w:lvl w:ilvl="4">
        <w:start w:val="1"/>
        <w:numFmt w:val="decimal"/>
        <w:lvlText w:val="%1.%2.%3.%4.%5."/>
        <w:lvlJc w:val="left"/>
        <w:pPr>
          <w:ind w:left="2232" w:hanging="792"/>
        </w:pPr>
        <w:rPr>
          <w:b w:val="0"/>
          <w:bCs w:val="0"/>
        </w:r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0">
    <w:abstractNumId w:val="22"/>
  </w:num>
  <w:num w:numId="11">
    <w:abstractNumId w:val="0"/>
  </w:num>
  <w:num w:numId="12">
    <w:abstractNumId w:val="8"/>
  </w:num>
  <w:num w:numId="13">
    <w:abstractNumId w:val="7"/>
  </w:num>
  <w:num w:numId="14">
    <w:abstractNumId w:val="2"/>
  </w:num>
  <w:num w:numId="15">
    <w:abstractNumId w:val="13"/>
  </w:num>
  <w:num w:numId="16">
    <w:abstractNumId w:val="15"/>
  </w:num>
  <w:num w:numId="17">
    <w:abstractNumId w:val="11"/>
  </w:num>
  <w:num w:numId="18">
    <w:abstractNumId w:val="17"/>
  </w:num>
  <w:num w:numId="19">
    <w:abstractNumId w:val="14"/>
  </w:num>
  <w:num w:numId="20">
    <w:abstractNumId w:val="6"/>
  </w:num>
  <w:num w:numId="21">
    <w:abstractNumId w:val="4"/>
  </w:num>
  <w:num w:numId="22">
    <w:abstractNumId w:val="10"/>
  </w:num>
  <w:num w:numId="23">
    <w:abstractNumId w:val="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22B"/>
    <w:rsid w:val="000040DE"/>
    <w:rsid w:val="00011BCE"/>
    <w:rsid w:val="0003210F"/>
    <w:rsid w:val="0004204D"/>
    <w:rsid w:val="00080A25"/>
    <w:rsid w:val="000D3DC7"/>
    <w:rsid w:val="000E1718"/>
    <w:rsid w:val="001124DD"/>
    <w:rsid w:val="00114294"/>
    <w:rsid w:val="00122EC8"/>
    <w:rsid w:val="00127913"/>
    <w:rsid w:val="0013479E"/>
    <w:rsid w:val="001448DA"/>
    <w:rsid w:val="001A5B50"/>
    <w:rsid w:val="001B4613"/>
    <w:rsid w:val="001B6C99"/>
    <w:rsid w:val="001C287D"/>
    <w:rsid w:val="001C6036"/>
    <w:rsid w:val="001D5C5A"/>
    <w:rsid w:val="001F5BBB"/>
    <w:rsid w:val="00233DE4"/>
    <w:rsid w:val="002638AF"/>
    <w:rsid w:val="0029579A"/>
    <w:rsid w:val="002D6D4D"/>
    <w:rsid w:val="00313E7F"/>
    <w:rsid w:val="00315173"/>
    <w:rsid w:val="00320764"/>
    <w:rsid w:val="00373DB5"/>
    <w:rsid w:val="003B522B"/>
    <w:rsid w:val="00403B4B"/>
    <w:rsid w:val="004334E8"/>
    <w:rsid w:val="00471D36"/>
    <w:rsid w:val="0047601F"/>
    <w:rsid w:val="004A7F8E"/>
    <w:rsid w:val="004E4000"/>
    <w:rsid w:val="00525A9A"/>
    <w:rsid w:val="0052788A"/>
    <w:rsid w:val="005424B5"/>
    <w:rsid w:val="00555133"/>
    <w:rsid w:val="0056442E"/>
    <w:rsid w:val="00594A58"/>
    <w:rsid w:val="005D5C0C"/>
    <w:rsid w:val="005E4C23"/>
    <w:rsid w:val="005F3C5A"/>
    <w:rsid w:val="0066751E"/>
    <w:rsid w:val="006676B6"/>
    <w:rsid w:val="006E6BB8"/>
    <w:rsid w:val="00707305"/>
    <w:rsid w:val="007342C3"/>
    <w:rsid w:val="00741F9B"/>
    <w:rsid w:val="00776F12"/>
    <w:rsid w:val="007A57B4"/>
    <w:rsid w:val="007D0102"/>
    <w:rsid w:val="007F544F"/>
    <w:rsid w:val="0080499C"/>
    <w:rsid w:val="008B28C2"/>
    <w:rsid w:val="008C3F66"/>
    <w:rsid w:val="008F2521"/>
    <w:rsid w:val="00900ECD"/>
    <w:rsid w:val="009A1768"/>
    <w:rsid w:val="009C4EA0"/>
    <w:rsid w:val="009D3C63"/>
    <w:rsid w:val="009D7DC8"/>
    <w:rsid w:val="009F46FA"/>
    <w:rsid w:val="00A41506"/>
    <w:rsid w:val="00A60963"/>
    <w:rsid w:val="00A70E04"/>
    <w:rsid w:val="00A9195B"/>
    <w:rsid w:val="00AF01C9"/>
    <w:rsid w:val="00AF626B"/>
    <w:rsid w:val="00B228ED"/>
    <w:rsid w:val="00B3271E"/>
    <w:rsid w:val="00B348C1"/>
    <w:rsid w:val="00B66D4B"/>
    <w:rsid w:val="00B67BCD"/>
    <w:rsid w:val="00B709F0"/>
    <w:rsid w:val="00B77687"/>
    <w:rsid w:val="00BD3772"/>
    <w:rsid w:val="00C1563E"/>
    <w:rsid w:val="00C21650"/>
    <w:rsid w:val="00C36563"/>
    <w:rsid w:val="00CB266E"/>
    <w:rsid w:val="00CB65BF"/>
    <w:rsid w:val="00CF28AC"/>
    <w:rsid w:val="00D27579"/>
    <w:rsid w:val="00D31A94"/>
    <w:rsid w:val="00D61F30"/>
    <w:rsid w:val="00D84178"/>
    <w:rsid w:val="00DA785E"/>
    <w:rsid w:val="00DB1191"/>
    <w:rsid w:val="00DE0DBF"/>
    <w:rsid w:val="00DF6B56"/>
    <w:rsid w:val="00E37489"/>
    <w:rsid w:val="00E47D9A"/>
    <w:rsid w:val="00E70134"/>
    <w:rsid w:val="00E71092"/>
    <w:rsid w:val="00EA2570"/>
    <w:rsid w:val="00EC0631"/>
    <w:rsid w:val="00F20111"/>
    <w:rsid w:val="00FC7FE1"/>
    <w:rsid w:val="00FF11A8"/>
    <w:rsid w:val="00FF302A"/>
    <w:rsid w:val="00FF310A"/>
    <w:rsid w:val="00FF36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1A94"/>
    <w:pPr>
      <w:ind w:left="720"/>
      <w:contextualSpacing/>
    </w:pPr>
  </w:style>
  <w:style w:type="table" w:styleId="a4">
    <w:name w:val="Table Grid"/>
    <w:basedOn w:val="a1"/>
    <w:rsid w:val="00B3271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124DD"/>
    <w:pPr>
      <w:tabs>
        <w:tab w:val="center" w:pos="4153"/>
        <w:tab w:val="right" w:pos="8306"/>
      </w:tabs>
      <w:spacing w:after="0" w:line="240" w:lineRule="auto"/>
    </w:pPr>
  </w:style>
  <w:style w:type="character" w:customStyle="1" w:styleId="a6">
    <w:name w:val="כותרת עליונה תו"/>
    <w:basedOn w:val="a0"/>
    <w:link w:val="a5"/>
    <w:uiPriority w:val="99"/>
    <w:rsid w:val="001124DD"/>
  </w:style>
  <w:style w:type="paragraph" w:styleId="a7">
    <w:name w:val="footer"/>
    <w:basedOn w:val="a"/>
    <w:link w:val="a8"/>
    <w:uiPriority w:val="99"/>
    <w:unhideWhenUsed/>
    <w:rsid w:val="001124DD"/>
    <w:pPr>
      <w:tabs>
        <w:tab w:val="center" w:pos="4153"/>
        <w:tab w:val="right" w:pos="8306"/>
      </w:tabs>
      <w:spacing w:after="0" w:line="240" w:lineRule="auto"/>
    </w:pPr>
  </w:style>
  <w:style w:type="character" w:customStyle="1" w:styleId="a8">
    <w:name w:val="כותרת תחתונה תו"/>
    <w:basedOn w:val="a0"/>
    <w:link w:val="a7"/>
    <w:uiPriority w:val="99"/>
    <w:rsid w:val="001124DD"/>
  </w:style>
  <w:style w:type="paragraph" w:styleId="a9">
    <w:name w:val="Balloon Text"/>
    <w:basedOn w:val="a"/>
    <w:link w:val="aa"/>
    <w:uiPriority w:val="99"/>
    <w:semiHidden/>
    <w:unhideWhenUsed/>
    <w:rsid w:val="001124DD"/>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1124DD"/>
    <w:rPr>
      <w:rFonts w:ascii="Tahoma" w:hAnsi="Tahoma" w:cs="Tahoma"/>
      <w:sz w:val="16"/>
      <w:szCs w:val="16"/>
    </w:rPr>
  </w:style>
  <w:style w:type="numbering" w:customStyle="1" w:styleId="1">
    <w:name w:val="סגנון1"/>
    <w:rsid w:val="0029579A"/>
    <w:pPr>
      <w:numPr>
        <w:numId w:val="8"/>
      </w:numPr>
    </w:pPr>
  </w:style>
  <w:style w:type="character" w:styleId="ab">
    <w:name w:val="annotation reference"/>
    <w:uiPriority w:val="99"/>
    <w:rsid w:val="0029579A"/>
    <w:rPr>
      <w:sz w:val="16"/>
      <w:szCs w:val="16"/>
    </w:rPr>
  </w:style>
  <w:style w:type="paragraph" w:styleId="ac">
    <w:name w:val="annotation text"/>
    <w:basedOn w:val="a"/>
    <w:link w:val="ad"/>
    <w:uiPriority w:val="99"/>
    <w:rsid w:val="0029579A"/>
    <w:pPr>
      <w:spacing w:after="0" w:line="240" w:lineRule="auto"/>
    </w:pPr>
    <w:rPr>
      <w:rFonts w:ascii="Times New Roman" w:eastAsia="Times New Roman" w:hAnsi="Times New Roman" w:cs="Times New Roman"/>
      <w:sz w:val="20"/>
      <w:szCs w:val="20"/>
      <w:lang w:val="x-none" w:eastAsia="he-IL"/>
    </w:rPr>
  </w:style>
  <w:style w:type="character" w:customStyle="1" w:styleId="ad">
    <w:name w:val="טקסט הערה תו"/>
    <w:basedOn w:val="a0"/>
    <w:link w:val="ac"/>
    <w:uiPriority w:val="99"/>
    <w:rsid w:val="0029579A"/>
    <w:rPr>
      <w:rFonts w:ascii="Times New Roman" w:eastAsia="Times New Roman" w:hAnsi="Times New Roman" w:cs="Times New Roman"/>
      <w:sz w:val="20"/>
      <w:szCs w:val="20"/>
      <w:lang w:val="x-none" w:eastAsia="he-IL"/>
    </w:rPr>
  </w:style>
  <w:style w:type="paragraph" w:customStyle="1" w:styleId="m2421384127607487821msolistparagraph">
    <w:name w:val="m_2421384127607487821msolistparagraph"/>
    <w:basedOn w:val="a"/>
    <w:rsid w:val="0029579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e">
    <w:name w:val="Revision"/>
    <w:hidden/>
    <w:uiPriority w:val="99"/>
    <w:semiHidden/>
    <w:rsid w:val="00741F9B"/>
    <w:pPr>
      <w:spacing w:after="0" w:line="240" w:lineRule="auto"/>
    </w:pPr>
  </w:style>
  <w:style w:type="paragraph" w:customStyle="1" w:styleId="BasicParagraph">
    <w:name w:val="[Basic Paragraph]"/>
    <w:basedOn w:val="a"/>
    <w:uiPriority w:val="99"/>
    <w:rsid w:val="005424B5"/>
    <w:pPr>
      <w:autoSpaceDE w:val="0"/>
      <w:autoSpaceDN w:val="0"/>
      <w:adjustRightInd w:val="0"/>
      <w:spacing w:after="0" w:line="288" w:lineRule="auto"/>
      <w:textAlignment w:val="center"/>
    </w:pPr>
    <w:rPr>
      <w:rFonts w:ascii="Adobe" w:hAnsi="Adobe" w:cs="Adobe"/>
      <w:color w:val="000000"/>
      <w:sz w:val="24"/>
      <w:szCs w:val="24"/>
    </w:rPr>
  </w:style>
  <w:style w:type="character" w:styleId="Hyperlink">
    <w:name w:val="Hyperlink"/>
    <w:basedOn w:val="a0"/>
    <w:uiPriority w:val="99"/>
    <w:unhideWhenUsed/>
    <w:rsid w:val="005424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1A94"/>
    <w:pPr>
      <w:ind w:left="720"/>
      <w:contextualSpacing/>
    </w:pPr>
  </w:style>
  <w:style w:type="table" w:styleId="a4">
    <w:name w:val="Table Grid"/>
    <w:basedOn w:val="a1"/>
    <w:rsid w:val="00B3271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124DD"/>
    <w:pPr>
      <w:tabs>
        <w:tab w:val="center" w:pos="4153"/>
        <w:tab w:val="right" w:pos="8306"/>
      </w:tabs>
      <w:spacing w:after="0" w:line="240" w:lineRule="auto"/>
    </w:pPr>
  </w:style>
  <w:style w:type="character" w:customStyle="1" w:styleId="a6">
    <w:name w:val="כותרת עליונה תו"/>
    <w:basedOn w:val="a0"/>
    <w:link w:val="a5"/>
    <w:uiPriority w:val="99"/>
    <w:rsid w:val="001124DD"/>
  </w:style>
  <w:style w:type="paragraph" w:styleId="a7">
    <w:name w:val="footer"/>
    <w:basedOn w:val="a"/>
    <w:link w:val="a8"/>
    <w:uiPriority w:val="99"/>
    <w:unhideWhenUsed/>
    <w:rsid w:val="001124DD"/>
    <w:pPr>
      <w:tabs>
        <w:tab w:val="center" w:pos="4153"/>
        <w:tab w:val="right" w:pos="8306"/>
      </w:tabs>
      <w:spacing w:after="0" w:line="240" w:lineRule="auto"/>
    </w:pPr>
  </w:style>
  <w:style w:type="character" w:customStyle="1" w:styleId="a8">
    <w:name w:val="כותרת תחתונה תו"/>
    <w:basedOn w:val="a0"/>
    <w:link w:val="a7"/>
    <w:uiPriority w:val="99"/>
    <w:rsid w:val="001124DD"/>
  </w:style>
  <w:style w:type="paragraph" w:styleId="a9">
    <w:name w:val="Balloon Text"/>
    <w:basedOn w:val="a"/>
    <w:link w:val="aa"/>
    <w:uiPriority w:val="99"/>
    <w:semiHidden/>
    <w:unhideWhenUsed/>
    <w:rsid w:val="001124DD"/>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1124DD"/>
    <w:rPr>
      <w:rFonts w:ascii="Tahoma" w:hAnsi="Tahoma" w:cs="Tahoma"/>
      <w:sz w:val="16"/>
      <w:szCs w:val="16"/>
    </w:rPr>
  </w:style>
  <w:style w:type="numbering" w:customStyle="1" w:styleId="1">
    <w:name w:val="סגנון1"/>
    <w:rsid w:val="0029579A"/>
    <w:pPr>
      <w:numPr>
        <w:numId w:val="8"/>
      </w:numPr>
    </w:pPr>
  </w:style>
  <w:style w:type="character" w:styleId="ab">
    <w:name w:val="annotation reference"/>
    <w:uiPriority w:val="99"/>
    <w:rsid w:val="0029579A"/>
    <w:rPr>
      <w:sz w:val="16"/>
      <w:szCs w:val="16"/>
    </w:rPr>
  </w:style>
  <w:style w:type="paragraph" w:styleId="ac">
    <w:name w:val="annotation text"/>
    <w:basedOn w:val="a"/>
    <w:link w:val="ad"/>
    <w:uiPriority w:val="99"/>
    <w:rsid w:val="0029579A"/>
    <w:pPr>
      <w:spacing w:after="0" w:line="240" w:lineRule="auto"/>
    </w:pPr>
    <w:rPr>
      <w:rFonts w:ascii="Times New Roman" w:eastAsia="Times New Roman" w:hAnsi="Times New Roman" w:cs="Times New Roman"/>
      <w:sz w:val="20"/>
      <w:szCs w:val="20"/>
      <w:lang w:val="x-none" w:eastAsia="he-IL"/>
    </w:rPr>
  </w:style>
  <w:style w:type="character" w:customStyle="1" w:styleId="ad">
    <w:name w:val="טקסט הערה תו"/>
    <w:basedOn w:val="a0"/>
    <w:link w:val="ac"/>
    <w:uiPriority w:val="99"/>
    <w:rsid w:val="0029579A"/>
    <w:rPr>
      <w:rFonts w:ascii="Times New Roman" w:eastAsia="Times New Roman" w:hAnsi="Times New Roman" w:cs="Times New Roman"/>
      <w:sz w:val="20"/>
      <w:szCs w:val="20"/>
      <w:lang w:val="x-none" w:eastAsia="he-IL"/>
    </w:rPr>
  </w:style>
  <w:style w:type="paragraph" w:customStyle="1" w:styleId="m2421384127607487821msolistparagraph">
    <w:name w:val="m_2421384127607487821msolistparagraph"/>
    <w:basedOn w:val="a"/>
    <w:rsid w:val="0029579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e">
    <w:name w:val="Revision"/>
    <w:hidden/>
    <w:uiPriority w:val="99"/>
    <w:semiHidden/>
    <w:rsid w:val="00741F9B"/>
    <w:pPr>
      <w:spacing w:after="0" w:line="240" w:lineRule="auto"/>
    </w:pPr>
  </w:style>
  <w:style w:type="paragraph" w:customStyle="1" w:styleId="BasicParagraph">
    <w:name w:val="[Basic Paragraph]"/>
    <w:basedOn w:val="a"/>
    <w:uiPriority w:val="99"/>
    <w:rsid w:val="005424B5"/>
    <w:pPr>
      <w:autoSpaceDE w:val="0"/>
      <w:autoSpaceDN w:val="0"/>
      <w:adjustRightInd w:val="0"/>
      <w:spacing w:after="0" w:line="288" w:lineRule="auto"/>
      <w:textAlignment w:val="center"/>
    </w:pPr>
    <w:rPr>
      <w:rFonts w:ascii="Adobe" w:hAnsi="Adobe" w:cs="Adobe"/>
      <w:color w:val="000000"/>
      <w:sz w:val="24"/>
      <w:szCs w:val="24"/>
    </w:rPr>
  </w:style>
  <w:style w:type="character" w:styleId="Hyperlink">
    <w:name w:val="Hyperlink"/>
    <w:basedOn w:val="a0"/>
    <w:uiPriority w:val="99"/>
    <w:unhideWhenUsed/>
    <w:rsid w:val="005424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65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l/BlobFolder/policy/information_supply_committee/he/information_supply_committee_procedure.pdf" TargetMode="External"/><Relationship Id="rId13" Type="http://schemas.openxmlformats.org/officeDocument/2006/relationships/hyperlink" Target="https://www.gov.il/BlobFolder/policy/information_supply_committee/he/information_supply_committee_i_2019.docx"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v.il/BlobFolder/policy/information_supply_committee/he/information_supply_committee_d_2019.do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il/BlobFolder/policy/information_supply_committee/he/information_supply_committee_c_2019.doc" TargetMode="External"/><Relationship Id="rId5" Type="http://schemas.openxmlformats.org/officeDocument/2006/relationships/webSettings" Target="webSettings.xml"/><Relationship Id="rId15" Type="http://schemas.openxmlformats.org/officeDocument/2006/relationships/package" Target="embeddings/Microsoft_Word_Document1.docx"/><Relationship Id="rId10" Type="http://schemas.openxmlformats.org/officeDocument/2006/relationships/hyperlink" Target="https://www.gov.il/BlobFolder/policy/information_supply_committee/he/information_supply_committee_b_2019.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il/BlobFolder/policy/information_supply_committee/he/information_supply_committee_a_2019.doc" TargetMode="External"/><Relationship Id="rId14" Type="http://schemas.openxmlformats.org/officeDocument/2006/relationships/image" Target="media/image1.emf"/></Relationships>
</file>

<file path=word/_rels/footer1.xml.rels><?xml version="1.0" encoding="UTF-8" standalone="yes"?>
<Relationships xmlns="http://schemas.openxmlformats.org/package/2006/relationships"><Relationship Id="rId2" Type="http://schemas.openxmlformats.org/officeDocument/2006/relationships/hyperlink" Target="mailto:infosec@piba.gov.il" TargetMode="External"/><Relationship Id="rId1" Type="http://schemas.openxmlformats.org/officeDocument/2006/relationships/hyperlink" Target="mailto:infosec@piba.gov.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s\homedir\142002\Desktop\&#1508;&#1493;&#1512;&#1502;&#1496;%20&#1500;&#1502;&#1505;&#1502;&#1498;%20&#1495;&#1491;&#1513;.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פורמט למסמך חדש</Template>
  <TotalTime>29</TotalTime>
  <Pages>9</Pages>
  <Words>2156</Words>
  <Characters>10780</Characters>
  <Application>Microsoft Office Word</Application>
  <DocSecurity>0</DocSecurity>
  <Lines>89</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עידו תלמי</dc:creator>
  <cp:lastModifiedBy>עידו תלמי</cp:lastModifiedBy>
  <cp:revision>4</cp:revision>
  <cp:lastPrinted>2017-11-07T11:59:00Z</cp:lastPrinted>
  <dcterms:created xsi:type="dcterms:W3CDTF">2020-01-26T13:13:00Z</dcterms:created>
  <dcterms:modified xsi:type="dcterms:W3CDTF">2020-01-28T10:51:00Z</dcterms:modified>
</cp:coreProperties>
</file>