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55" w:rsidRDefault="00261715" w:rsidP="00137130">
      <w:pPr>
        <w:spacing w:after="0" w:line="36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15.8.2021</w:t>
      </w:r>
    </w:p>
    <w:p w:rsidR="00261715" w:rsidRDefault="00261715" w:rsidP="00137130">
      <w:pPr>
        <w:spacing w:after="0" w:line="360" w:lineRule="auto"/>
        <w:rPr>
          <w:rtl/>
        </w:rPr>
      </w:pPr>
    </w:p>
    <w:p w:rsidR="00261715" w:rsidRDefault="00261715" w:rsidP="00137130">
      <w:pPr>
        <w:spacing w:after="0" w:line="360" w:lineRule="auto"/>
        <w:rPr>
          <w:rFonts w:hint="cs"/>
          <w:b/>
          <w:bCs/>
          <w:rtl/>
        </w:rPr>
      </w:pPr>
      <w:r w:rsidRPr="00261715">
        <w:rPr>
          <w:rFonts w:hint="cs"/>
          <w:b/>
          <w:bCs/>
          <w:rtl/>
        </w:rPr>
        <w:t>רשימת דו"חות ביקורת פנים</w:t>
      </w:r>
      <w:r>
        <w:rPr>
          <w:rFonts w:hint="cs"/>
          <w:b/>
          <w:bCs/>
          <w:rtl/>
        </w:rPr>
        <w:t xml:space="preserve"> על פי שנים</w:t>
      </w:r>
    </w:p>
    <w:p w:rsidR="00261715" w:rsidRDefault="00261715" w:rsidP="00137130">
      <w:pPr>
        <w:spacing w:after="0" w:line="360" w:lineRule="auto"/>
        <w:rPr>
          <w:b/>
          <w:bCs/>
          <w:rtl/>
        </w:rPr>
      </w:pPr>
    </w:p>
    <w:p w:rsidR="00137130" w:rsidRDefault="00137130" w:rsidP="00137130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2016:</w:t>
      </w:r>
    </w:p>
    <w:p w:rsidR="00137130" w:rsidRDefault="00137130" w:rsidP="00A01C91">
      <w:pPr>
        <w:pStyle w:val="a3"/>
        <w:numPr>
          <w:ilvl w:val="0"/>
          <w:numId w:val="1"/>
        </w:numPr>
        <w:spacing w:after="0" w:line="360" w:lineRule="auto"/>
        <w:ind w:left="368" w:hanging="284"/>
        <w:rPr>
          <w:rtl/>
        </w:rPr>
      </w:pPr>
      <w:r w:rsidRPr="00137130">
        <w:rPr>
          <w:rFonts w:hint="cs"/>
          <w:rtl/>
        </w:rPr>
        <w:t xml:space="preserve">גורמים המשפיעים על שביעות רצון המטופלים מהמזון המוגש להם בביה"ל על פי תפיסת צוות ביה"ח והמטופלים </w:t>
      </w:r>
      <w:r w:rsidRPr="00137130">
        <w:rPr>
          <w:rtl/>
        </w:rPr>
        <w:t>–</w:t>
      </w:r>
      <w:r w:rsidRPr="00137130">
        <w:rPr>
          <w:rFonts w:hint="cs"/>
          <w:rtl/>
        </w:rPr>
        <w:t xml:space="preserve"> 2018: בדיקת יישום המלצות הדו"ח</w:t>
      </w:r>
    </w:p>
    <w:p w:rsidR="0055360F" w:rsidRPr="00137130" w:rsidRDefault="0055360F" w:rsidP="00A01C91">
      <w:pPr>
        <w:pStyle w:val="a3"/>
        <w:numPr>
          <w:ilvl w:val="0"/>
          <w:numId w:val="1"/>
        </w:numPr>
        <w:spacing w:after="0" w:line="360" w:lineRule="auto"/>
        <w:ind w:left="368" w:hanging="284"/>
        <w:rPr>
          <w:rtl/>
        </w:rPr>
      </w:pPr>
      <w:r>
        <w:rPr>
          <w:rFonts w:hint="cs"/>
          <w:rtl/>
        </w:rPr>
        <w:t xml:space="preserve">זימון מטופלים למרפאות חוץ ומכוני ביה"ח לאחר שחרור ממלר"ד מבוגרים </w:t>
      </w:r>
      <w:r>
        <w:rPr>
          <w:rtl/>
        </w:rPr>
        <w:t>–</w:t>
      </w:r>
      <w:r>
        <w:rPr>
          <w:rFonts w:hint="cs"/>
          <w:rtl/>
        </w:rPr>
        <w:t xml:space="preserve"> 2018: בדיקת יישום המלצות הדו"ח</w:t>
      </w:r>
    </w:p>
    <w:p w:rsidR="00137130" w:rsidRPr="0055360F" w:rsidRDefault="0055360F" w:rsidP="00A01C91">
      <w:pPr>
        <w:pStyle w:val="a3"/>
        <w:numPr>
          <w:ilvl w:val="0"/>
          <w:numId w:val="1"/>
        </w:numPr>
        <w:spacing w:after="0" w:line="360" w:lineRule="auto"/>
        <w:ind w:left="368" w:hanging="284"/>
        <w:rPr>
          <w:rtl/>
        </w:rPr>
      </w:pPr>
      <w:r w:rsidRPr="0055360F">
        <w:rPr>
          <w:rFonts w:hint="cs"/>
          <w:rtl/>
        </w:rPr>
        <w:t xml:space="preserve">פעילות קופה קטנה בגזברות (נמשך לתוך 2017) </w:t>
      </w:r>
      <w:r w:rsidRPr="0055360F">
        <w:rPr>
          <w:rtl/>
        </w:rPr>
        <w:t>–</w:t>
      </w:r>
      <w:r w:rsidRPr="0055360F">
        <w:rPr>
          <w:rFonts w:hint="cs"/>
          <w:rtl/>
        </w:rPr>
        <w:t xml:space="preserve"> 2018: בדיקת יישום המלצות הדו"ח</w:t>
      </w:r>
    </w:p>
    <w:p w:rsidR="0055360F" w:rsidRDefault="0055360F" w:rsidP="00137130">
      <w:pPr>
        <w:spacing w:after="0" w:line="360" w:lineRule="auto"/>
        <w:rPr>
          <w:b/>
          <w:bCs/>
          <w:rtl/>
        </w:rPr>
      </w:pPr>
    </w:p>
    <w:p w:rsidR="00137130" w:rsidRDefault="00137130" w:rsidP="00137130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2017:</w:t>
      </w:r>
    </w:p>
    <w:p w:rsidR="00137130" w:rsidRPr="0055360F" w:rsidRDefault="0055360F" w:rsidP="00A01C91">
      <w:pPr>
        <w:pStyle w:val="a3"/>
        <w:numPr>
          <w:ilvl w:val="0"/>
          <w:numId w:val="2"/>
        </w:numPr>
        <w:spacing w:after="0" w:line="360" w:lineRule="auto"/>
        <w:ind w:left="368" w:hanging="284"/>
        <w:rPr>
          <w:rFonts w:hint="cs"/>
          <w:rtl/>
        </w:rPr>
      </w:pPr>
      <w:r w:rsidRPr="0055360F">
        <w:rPr>
          <w:rFonts w:hint="cs"/>
          <w:rtl/>
        </w:rPr>
        <w:t>גביית תשלום עב</w:t>
      </w:r>
      <w:r>
        <w:rPr>
          <w:rFonts w:hint="cs"/>
          <w:rtl/>
        </w:rPr>
        <w:t>ור</w:t>
      </w:r>
      <w:r w:rsidRPr="0055360F">
        <w:rPr>
          <w:rFonts w:hint="cs"/>
          <w:rtl/>
        </w:rPr>
        <w:t xml:space="preserve"> תמ"ל</w:t>
      </w:r>
    </w:p>
    <w:p w:rsidR="0055360F" w:rsidRPr="00A01C91" w:rsidRDefault="0055360F" w:rsidP="00A01C91">
      <w:pPr>
        <w:pStyle w:val="a3"/>
        <w:numPr>
          <w:ilvl w:val="0"/>
          <w:numId w:val="2"/>
        </w:numPr>
        <w:spacing w:after="0" w:line="360" w:lineRule="auto"/>
        <w:ind w:left="368" w:hanging="284"/>
        <w:rPr>
          <w:b/>
          <w:bCs/>
          <w:rtl/>
        </w:rPr>
      </w:pPr>
      <w:r w:rsidRPr="0055360F">
        <w:rPr>
          <w:rFonts w:hint="cs"/>
          <w:rtl/>
        </w:rPr>
        <w:t>שרשרת אספקת התרופות ברמת בית המרקחת</w:t>
      </w:r>
    </w:p>
    <w:p w:rsidR="00137130" w:rsidRDefault="00137130" w:rsidP="00137130">
      <w:pPr>
        <w:spacing w:after="0" w:line="360" w:lineRule="auto"/>
        <w:rPr>
          <w:b/>
          <w:bCs/>
          <w:rtl/>
        </w:rPr>
      </w:pPr>
    </w:p>
    <w:p w:rsidR="00137130" w:rsidRDefault="00137130" w:rsidP="00137130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2019:</w:t>
      </w:r>
    </w:p>
    <w:p w:rsidR="00137130" w:rsidRPr="00137130" w:rsidRDefault="00137130" w:rsidP="00A01C91">
      <w:pPr>
        <w:pStyle w:val="a3"/>
        <w:numPr>
          <w:ilvl w:val="0"/>
          <w:numId w:val="3"/>
        </w:numPr>
        <w:spacing w:after="0" w:line="360" w:lineRule="auto"/>
        <w:ind w:left="368" w:hanging="284"/>
        <w:rPr>
          <w:rtl/>
        </w:rPr>
      </w:pPr>
      <w:r w:rsidRPr="00137130">
        <w:rPr>
          <w:rFonts w:hint="cs"/>
          <w:rtl/>
        </w:rPr>
        <w:t>מוכנות המרכז הרפואי רמב"ם ליישום תקנות הגנה הפרטיות (אבטחת מידע), תשע"ז 2017</w:t>
      </w:r>
    </w:p>
    <w:p w:rsidR="0055360F" w:rsidRDefault="0055360F" w:rsidP="00A01C91">
      <w:pPr>
        <w:pStyle w:val="a3"/>
        <w:numPr>
          <w:ilvl w:val="0"/>
          <w:numId w:val="3"/>
        </w:numPr>
        <w:spacing w:after="0" w:line="360" w:lineRule="auto"/>
        <w:ind w:left="368" w:hanging="284"/>
        <w:rPr>
          <w:rtl/>
        </w:rPr>
      </w:pPr>
      <w:r>
        <w:rPr>
          <w:rFonts w:hint="cs"/>
          <w:rtl/>
        </w:rPr>
        <w:t xml:space="preserve">אלימות ראשונית ומשנית כלפי מאבטחי ביה"ח והתמודדות הארגון עם התופעה </w:t>
      </w:r>
      <w:r>
        <w:rPr>
          <w:rFonts w:hint="cs"/>
          <w:rtl/>
        </w:rPr>
        <w:t xml:space="preserve"> (נמשך לתוך 2020) </w:t>
      </w:r>
      <w:r>
        <w:rPr>
          <w:rtl/>
        </w:rPr>
        <w:t>–</w:t>
      </w:r>
      <w:r>
        <w:rPr>
          <w:rFonts w:hint="cs"/>
          <w:rtl/>
        </w:rPr>
        <w:t xml:space="preserve"> 2021: בדיקת יישום המלצות הדו"ח </w:t>
      </w:r>
    </w:p>
    <w:p w:rsidR="00137130" w:rsidRDefault="00137130" w:rsidP="00137130">
      <w:pPr>
        <w:spacing w:after="0" w:line="360" w:lineRule="auto"/>
        <w:rPr>
          <w:b/>
          <w:bCs/>
          <w:rtl/>
        </w:rPr>
      </w:pPr>
    </w:p>
    <w:p w:rsidR="00261715" w:rsidRDefault="00261715" w:rsidP="00137130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2020:</w:t>
      </w:r>
    </w:p>
    <w:p w:rsidR="00137130" w:rsidRDefault="00137130" w:rsidP="00A01C91">
      <w:pPr>
        <w:pStyle w:val="a3"/>
        <w:numPr>
          <w:ilvl w:val="0"/>
          <w:numId w:val="4"/>
        </w:numPr>
        <w:spacing w:after="0" w:line="360" w:lineRule="auto"/>
        <w:ind w:left="368" w:hanging="284"/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הליך ניהול מענק המחקר בביה"ח </w:t>
      </w:r>
      <w:r>
        <w:rPr>
          <w:rtl/>
        </w:rPr>
        <w:t>–</w:t>
      </w:r>
      <w:r>
        <w:rPr>
          <w:rFonts w:hint="cs"/>
          <w:rtl/>
        </w:rPr>
        <w:t xml:space="preserve"> 2021: בדיקת יישום המלצות הדו"ח</w:t>
      </w:r>
    </w:p>
    <w:p w:rsidR="00137130" w:rsidRPr="00261715" w:rsidRDefault="00137130" w:rsidP="00A01C91">
      <w:pPr>
        <w:pStyle w:val="a3"/>
        <w:numPr>
          <w:ilvl w:val="0"/>
          <w:numId w:val="4"/>
        </w:numPr>
        <w:spacing w:after="0" w:line="360" w:lineRule="auto"/>
        <w:ind w:left="368" w:hanging="284"/>
        <w:rPr>
          <w:rtl/>
        </w:rPr>
      </w:pPr>
      <w:r>
        <w:rPr>
          <w:rFonts w:hint="cs"/>
          <w:rtl/>
        </w:rPr>
        <w:t xml:space="preserve">מעבר עובדי הניקיון מהעסקה ע"י קבלן לתקני עובדי מדינה </w:t>
      </w:r>
      <w:r>
        <w:rPr>
          <w:rtl/>
        </w:rPr>
        <w:t>–</w:t>
      </w:r>
      <w:r>
        <w:rPr>
          <w:rFonts w:hint="cs"/>
          <w:rtl/>
        </w:rPr>
        <w:t xml:space="preserve"> נעשיית בדיקה במספר בתי חולים בשיתוף עם מבקרת הפנים של משרד הבריאות</w:t>
      </w:r>
    </w:p>
    <w:p w:rsidR="00261715" w:rsidRPr="00137130" w:rsidRDefault="00137130" w:rsidP="00A01C91">
      <w:pPr>
        <w:pStyle w:val="a3"/>
        <w:numPr>
          <w:ilvl w:val="0"/>
          <w:numId w:val="4"/>
        </w:numPr>
        <w:spacing w:after="0" w:line="360" w:lineRule="auto"/>
        <w:ind w:left="368" w:hanging="284"/>
        <w:rPr>
          <w:rtl/>
        </w:rPr>
      </w:pPr>
      <w:r>
        <w:rPr>
          <w:rFonts w:hint="cs"/>
          <w:rtl/>
        </w:rPr>
        <w:t>הליך פרישה</w:t>
      </w:r>
      <w:r w:rsidRPr="00137130">
        <w:rPr>
          <w:rFonts w:hint="cs"/>
          <w:rtl/>
        </w:rPr>
        <w:t xml:space="preserve"> לגימלאות של עו</w:t>
      </w:r>
      <w:r w:rsidR="0055360F">
        <w:rPr>
          <w:rFonts w:hint="cs"/>
          <w:rtl/>
        </w:rPr>
        <w:t>ב</w:t>
      </w:r>
      <w:r w:rsidRPr="00137130">
        <w:rPr>
          <w:rFonts w:hint="cs"/>
          <w:rtl/>
        </w:rPr>
        <w:t>די המדינה במרכז הרפואי רמב"ם</w:t>
      </w:r>
    </w:p>
    <w:bookmarkEnd w:id="0"/>
    <w:p w:rsidR="00137130" w:rsidRDefault="00137130" w:rsidP="00137130">
      <w:pPr>
        <w:spacing w:after="0" w:line="360" w:lineRule="auto"/>
        <w:rPr>
          <w:b/>
          <w:bCs/>
          <w:rtl/>
        </w:rPr>
      </w:pPr>
    </w:p>
    <w:p w:rsidR="00261715" w:rsidRDefault="00261715" w:rsidP="00137130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2021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בעבודה:</w:t>
      </w:r>
    </w:p>
    <w:p w:rsidR="00261715" w:rsidRDefault="00261715" w:rsidP="00137130">
      <w:pPr>
        <w:spacing w:after="0" w:line="360" w:lineRule="auto"/>
        <w:rPr>
          <w:rtl/>
        </w:rPr>
      </w:pPr>
      <w:r w:rsidRPr="00261715">
        <w:rPr>
          <w:rFonts w:hint="cs"/>
          <w:rtl/>
        </w:rPr>
        <w:t>גביית כספים עובר פעילות במכון גסטרואנטרולוגיה</w:t>
      </w:r>
    </w:p>
    <w:p w:rsidR="00137130" w:rsidRPr="00261715" w:rsidRDefault="00137130" w:rsidP="00137130">
      <w:pPr>
        <w:spacing w:after="0" w:line="360" w:lineRule="auto"/>
      </w:pPr>
      <w:r>
        <w:rPr>
          <w:rFonts w:hint="cs"/>
          <w:rtl/>
        </w:rPr>
        <w:t>תהליך גיוס וקליטת עובדים במרכז הרפואי רמב"ם</w:t>
      </w:r>
    </w:p>
    <w:sectPr w:rsidR="00137130" w:rsidRPr="00261715" w:rsidSect="000F22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E48"/>
    <w:multiLevelType w:val="hybridMultilevel"/>
    <w:tmpl w:val="46CA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1915"/>
    <w:multiLevelType w:val="hybridMultilevel"/>
    <w:tmpl w:val="C6B2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42C"/>
    <w:multiLevelType w:val="hybridMultilevel"/>
    <w:tmpl w:val="8256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25F7"/>
    <w:multiLevelType w:val="hybridMultilevel"/>
    <w:tmpl w:val="733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5"/>
    <w:rsid w:val="00022955"/>
    <w:rsid w:val="000F222E"/>
    <w:rsid w:val="00137130"/>
    <w:rsid w:val="00261715"/>
    <w:rsid w:val="0055360F"/>
    <w:rsid w:val="00A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5661"/>
  <w15:chartTrackingRefBased/>
  <w15:docId w15:val="{6A2EAAAF-6A00-41BF-9030-F531C89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Eilon</dc:creator>
  <cp:keywords/>
  <dc:description/>
  <cp:lastModifiedBy>Yael Eilon</cp:lastModifiedBy>
  <cp:revision>4</cp:revision>
  <dcterms:created xsi:type="dcterms:W3CDTF">2021-08-15T04:13:00Z</dcterms:created>
  <dcterms:modified xsi:type="dcterms:W3CDTF">2021-08-15T04:29:00Z</dcterms:modified>
</cp:coreProperties>
</file>