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F8" w:rsidRDefault="004B34F8">
      <w:pPr>
        <w:rPr>
          <w:rtl/>
        </w:rPr>
      </w:pPr>
    </w:p>
    <w:p w:rsidR="002830FF" w:rsidRDefault="00BC1D12" w:rsidP="002830FF">
      <w:pPr>
        <w:spacing w:before="60"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F34498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תכנית </w:t>
      </w:r>
      <w:r w:rsidR="00BE3B59">
        <w:rPr>
          <w:rFonts w:ascii="David" w:hAnsi="David" w:cs="David" w:hint="cs"/>
          <w:b/>
          <w:bCs/>
          <w:sz w:val="36"/>
          <w:szCs w:val="36"/>
          <w:u w:val="single"/>
          <w:rtl/>
        </w:rPr>
        <w:t>בקרה אחר</w:t>
      </w:r>
      <w:r w:rsidRPr="00F34498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="00D32723">
        <w:rPr>
          <w:rFonts w:ascii="David" w:hAnsi="David" w:cs="David" w:hint="cs"/>
          <w:b/>
          <w:bCs/>
          <w:sz w:val="36"/>
          <w:szCs w:val="36"/>
          <w:u w:val="single"/>
          <w:rtl/>
        </w:rPr>
        <w:t>חלוקת ת</w:t>
      </w:r>
      <w:r w:rsidR="002830FF">
        <w:rPr>
          <w:rFonts w:ascii="David" w:hAnsi="David" w:cs="David" w:hint="cs"/>
          <w:b/>
          <w:bCs/>
          <w:sz w:val="36"/>
          <w:szCs w:val="36"/>
          <w:u w:val="single"/>
          <w:rtl/>
        </w:rPr>
        <w:t>ווי</w:t>
      </w:r>
      <w:r w:rsidR="00D32723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מזון במסגרת </w:t>
      </w:r>
      <w:r w:rsidR="002830FF">
        <w:rPr>
          <w:rFonts w:ascii="David" w:hAnsi="David" w:cs="David" w:hint="cs"/>
          <w:b/>
          <w:bCs/>
          <w:sz w:val="36"/>
          <w:szCs w:val="36"/>
          <w:u w:val="single"/>
          <w:rtl/>
        </w:rPr>
        <w:t>מיזם לאומי ממלכתי ל</w:t>
      </w:r>
      <w:r w:rsidR="00D32723">
        <w:rPr>
          <w:rFonts w:ascii="David" w:hAnsi="David" w:cs="David" w:hint="cs"/>
          <w:b/>
          <w:bCs/>
          <w:sz w:val="36"/>
          <w:szCs w:val="36"/>
          <w:u w:val="single"/>
          <w:rtl/>
        </w:rPr>
        <w:t>הב</w:t>
      </w:r>
      <w:r w:rsidR="00BE6235">
        <w:rPr>
          <w:rFonts w:ascii="David" w:hAnsi="David" w:cs="David" w:hint="cs"/>
          <w:b/>
          <w:bCs/>
          <w:sz w:val="36"/>
          <w:szCs w:val="36"/>
          <w:u w:val="single"/>
          <w:rtl/>
        </w:rPr>
        <w:t>ט</w:t>
      </w:r>
      <w:r w:rsidR="00D32723">
        <w:rPr>
          <w:rFonts w:ascii="David" w:hAnsi="David" w:cs="David" w:hint="cs"/>
          <w:b/>
          <w:bCs/>
          <w:sz w:val="36"/>
          <w:szCs w:val="36"/>
          <w:u w:val="single"/>
          <w:rtl/>
        </w:rPr>
        <w:t>חת בטחון תזונתי</w:t>
      </w:r>
      <w:r w:rsidR="00BE3B59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</w:t>
      </w:r>
      <w:r w:rsidR="008711BC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</w:t>
      </w:r>
    </w:p>
    <w:p w:rsidR="002830FF" w:rsidRDefault="002830FF" w:rsidP="002830FF">
      <w:pPr>
        <w:spacing w:before="60"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D32723" w:rsidRDefault="00D32723" w:rsidP="00D32723">
      <w:pPr>
        <w:spacing w:before="60"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D32723" w:rsidRDefault="00D32723" w:rsidP="004F6F6A">
      <w:pPr>
        <w:spacing w:before="60" w:line="360" w:lineRule="auto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רקע</w:t>
      </w:r>
    </w:p>
    <w:p w:rsidR="00D32723" w:rsidRPr="0080398B" w:rsidRDefault="00D32723" w:rsidP="0080398B">
      <w:pPr>
        <w:pStyle w:val="PATIAH"/>
        <w:spacing w:before="60" w:line="360" w:lineRule="auto"/>
        <w:ind w:left="360"/>
        <w:rPr>
          <w:rFonts w:ascii="David" w:hAnsi="David"/>
          <w:sz w:val="24"/>
          <w:rtl/>
          <w:lang w:eastAsia="en-US"/>
        </w:rPr>
      </w:pPr>
      <w:r w:rsidRPr="0080398B">
        <w:rPr>
          <w:rFonts w:ascii="David" w:hAnsi="David" w:hint="cs"/>
          <w:sz w:val="24"/>
          <w:rtl/>
          <w:lang w:eastAsia="en-US"/>
        </w:rPr>
        <w:t xml:space="preserve">במסגרת אישור התכנית הכלכלית כחלק ממאבק בנגיף הקורונה אושרו עבור משרד הפנים 700 מיליון ₪ במסגרת מענק וסיוע לשם הבטחת ביטחון תזונתי עבור משפחות מוחלשות. על פי ההחלטה </w:t>
      </w:r>
      <w:r w:rsidRPr="0080398B">
        <w:rPr>
          <w:rFonts w:ascii="David" w:hAnsi="David"/>
          <w:sz w:val="24"/>
          <w:rtl/>
          <w:lang w:eastAsia="en-US"/>
        </w:rPr>
        <w:t>משרד הפנים יפעל לחלוקת ה</w:t>
      </w:r>
      <w:r w:rsidR="002830FF">
        <w:rPr>
          <w:rFonts w:ascii="David" w:hAnsi="David"/>
          <w:sz w:val="24"/>
          <w:rtl/>
          <w:lang w:eastAsia="en-US"/>
        </w:rPr>
        <w:t>תווי</w:t>
      </w:r>
      <w:r w:rsidRPr="0080398B">
        <w:rPr>
          <w:rFonts w:ascii="David" w:hAnsi="David"/>
          <w:sz w:val="24"/>
          <w:rtl/>
          <w:lang w:eastAsia="en-US"/>
        </w:rPr>
        <w:t xml:space="preserve">ם לזכאים באמצעות הרשויות המקומיות. </w:t>
      </w:r>
    </w:p>
    <w:p w:rsidR="00D32723" w:rsidRDefault="00D32723" w:rsidP="0080398B">
      <w:pPr>
        <w:pStyle w:val="PATIAH"/>
        <w:spacing w:before="60" w:line="360" w:lineRule="auto"/>
        <w:ind w:left="360"/>
        <w:rPr>
          <w:rFonts w:ascii="David" w:hAnsi="David"/>
          <w:sz w:val="24"/>
          <w:rtl/>
          <w:lang w:eastAsia="en-US"/>
        </w:rPr>
      </w:pPr>
      <w:r w:rsidRPr="0080398B">
        <w:rPr>
          <w:rFonts w:ascii="David" w:hAnsi="David" w:hint="cs"/>
          <w:sz w:val="24"/>
          <w:rtl/>
          <w:lang w:eastAsia="en-US"/>
        </w:rPr>
        <w:t xml:space="preserve">חלוקת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 w:rsidRPr="0080398B">
        <w:rPr>
          <w:rFonts w:ascii="David" w:hAnsi="David" w:hint="cs"/>
          <w:sz w:val="24"/>
          <w:rtl/>
          <w:lang w:eastAsia="en-US"/>
        </w:rPr>
        <w:t xml:space="preserve"> מזון לאוכלוסייה הזכאית להנחה בשיעור של 70% ומעלה כפי שנקבעו לצורך זכאות להנחה מארנונה לפי  תקנה 2(א)(8) לתקנות הסדרים במשק המדינה (הנחה מארנונה), התשנ"ג-1993 (להלן </w:t>
      </w:r>
      <w:r w:rsidRPr="0080398B">
        <w:rPr>
          <w:rFonts w:ascii="David" w:hAnsi="David"/>
          <w:sz w:val="24"/>
          <w:rtl/>
          <w:lang w:eastAsia="en-US"/>
        </w:rPr>
        <w:t>–</w:t>
      </w:r>
      <w:r w:rsidRPr="0080398B">
        <w:rPr>
          <w:rFonts w:ascii="David" w:hAnsi="David" w:hint="cs"/>
          <w:sz w:val="24"/>
          <w:rtl/>
          <w:lang w:eastAsia="en-US"/>
        </w:rPr>
        <w:t xml:space="preserve"> התקנות) וכן לאזרח ותיק הזכאי לקבלת קצבה מהביטוח הלאומי. </w:t>
      </w:r>
    </w:p>
    <w:p w:rsidR="002829C3" w:rsidRPr="008F3E57" w:rsidRDefault="002829C3" w:rsidP="008F3E57">
      <w:pPr>
        <w:pStyle w:val="PATIAH"/>
        <w:spacing w:before="60" w:line="360" w:lineRule="auto"/>
        <w:ind w:left="360"/>
        <w:rPr>
          <w:rFonts w:ascii="David" w:hAnsi="David"/>
          <w:sz w:val="24"/>
          <w:lang w:eastAsia="en-US"/>
        </w:rPr>
      </w:pPr>
      <w:r w:rsidRPr="008F3E57">
        <w:rPr>
          <w:rFonts w:ascii="David" w:hAnsi="David" w:hint="cs"/>
          <w:sz w:val="24"/>
          <w:rtl/>
          <w:lang w:eastAsia="en-US"/>
        </w:rPr>
        <w:t xml:space="preserve">"ככל שמדובר בשיקול הכלכלי, נועדה ההנחה על מנת להקל על עניים ומעוטי-יכולת כלכלית ממעמסת ההשתתפות בנטל המס. יפים, בהקשר לכך, דבריו של השופט (כתוארו אז) מ' חשין בבג"ץ 6741/99 </w:t>
      </w:r>
      <w:proofErr w:type="spellStart"/>
      <w:r w:rsidRPr="008F3E57">
        <w:rPr>
          <w:rFonts w:ascii="David" w:hAnsi="David" w:hint="cs"/>
          <w:sz w:val="24"/>
          <w:rtl/>
          <w:lang w:eastAsia="en-US"/>
        </w:rPr>
        <w:t>יקותיאלי</w:t>
      </w:r>
      <w:proofErr w:type="spellEnd"/>
      <w:r w:rsidRPr="008F3E57">
        <w:rPr>
          <w:rFonts w:ascii="David" w:hAnsi="David" w:hint="cs"/>
          <w:sz w:val="24"/>
          <w:rtl/>
          <w:lang w:eastAsia="en-US"/>
        </w:rPr>
        <w:t xml:space="preserve"> נ' שר הפנים, פ"ד </w:t>
      </w:r>
      <w:proofErr w:type="spellStart"/>
      <w:r w:rsidRPr="008F3E57">
        <w:rPr>
          <w:rFonts w:ascii="David" w:hAnsi="David" w:hint="cs"/>
          <w:sz w:val="24"/>
          <w:rtl/>
          <w:lang w:eastAsia="en-US"/>
        </w:rPr>
        <w:t>נה</w:t>
      </w:r>
      <w:proofErr w:type="spellEnd"/>
      <w:r w:rsidRPr="008F3E57">
        <w:rPr>
          <w:rFonts w:ascii="David" w:hAnsi="David" w:hint="cs"/>
          <w:sz w:val="24"/>
          <w:rtl/>
          <w:lang w:eastAsia="en-US"/>
        </w:rPr>
        <w:t>(3) 673, 688 (4.4.2001) (להלן: עניין </w:t>
      </w:r>
      <w:proofErr w:type="spellStart"/>
      <w:r w:rsidRPr="008F3E57">
        <w:rPr>
          <w:rFonts w:ascii="David" w:hAnsi="David" w:hint="cs"/>
          <w:sz w:val="24"/>
          <w:rtl/>
          <w:lang w:eastAsia="en-US"/>
        </w:rPr>
        <w:t>יקותיאלי</w:t>
      </w:r>
      <w:proofErr w:type="spellEnd"/>
      <w:r w:rsidRPr="008F3E57">
        <w:rPr>
          <w:rFonts w:ascii="David" w:hAnsi="David" w:hint="cs"/>
          <w:sz w:val="24"/>
          <w:rtl/>
          <w:lang w:eastAsia="en-US"/>
        </w:rPr>
        <w:t>):</w:t>
      </w:r>
    </w:p>
    <w:p w:rsidR="002829C3" w:rsidRDefault="002829C3" w:rsidP="002829C3">
      <w:pPr>
        <w:pStyle w:val="ruller50"/>
        <w:bidi/>
        <w:spacing w:before="0" w:beforeAutospacing="0" w:after="0" w:afterAutospacing="0"/>
        <w:ind w:left="1642" w:right="1282"/>
        <w:jc w:val="both"/>
        <w:rPr>
          <w:rFonts w:ascii="Arial TUR" w:hAnsi="Arial TUR" w:cs="Arial TUR"/>
          <w:color w:val="000000"/>
          <w:spacing w:val="10"/>
          <w:sz w:val="22"/>
          <w:szCs w:val="22"/>
          <w:rtl/>
        </w:rPr>
      </w:pPr>
      <w:r>
        <w:rPr>
          <w:rFonts w:cs="FrankRuehl" w:hint="cs"/>
          <w:color w:val="000000"/>
          <w:spacing w:val="10"/>
          <w:sz w:val="28"/>
          <w:szCs w:val="28"/>
          <w:rtl/>
        </w:rPr>
        <w:t>"</w:t>
      </w:r>
      <w:r>
        <w:rPr>
          <w:rFonts w:cs="FrankRuehl" w:hint="cs"/>
          <w:b/>
          <w:bCs/>
          <w:color w:val="000000"/>
          <w:spacing w:val="10"/>
          <w:sz w:val="28"/>
          <w:szCs w:val="28"/>
          <w:rtl/>
        </w:rPr>
        <w:t>הקלה בתשלום ארנונה הניתנת לפלוני, אדם שאין לו מקורות מחיה די</w:t>
      </w:r>
      <w:r>
        <w:rPr>
          <w:rFonts w:cs="FrankRuehl" w:hint="cs"/>
          <w:b/>
          <w:bCs/>
          <w:color w:val="000000"/>
          <w:spacing w:val="10"/>
          <w:sz w:val="28"/>
          <w:szCs w:val="28"/>
          <w:vertAlign w:val="superscript"/>
          <w:rtl/>
        </w:rPr>
        <w:t>-</w:t>
      </w:r>
      <w:r>
        <w:rPr>
          <w:rFonts w:cs="FrankRuehl" w:hint="cs"/>
          <w:b/>
          <w:bCs/>
          <w:color w:val="000000"/>
          <w:spacing w:val="10"/>
          <w:sz w:val="28"/>
          <w:szCs w:val="28"/>
          <w:rtl/>
        </w:rPr>
        <w:t>הצורך ואין בכוחו לפרנס את עצמו, הטבה ראויה ונכונה היא. הטבה זו מבטאת סולידריות חברתית מבורכת, ונסכים כולנו כי ראוי הוא להקל עם אותו אדם נעדר</w:t>
      </w:r>
      <w:r>
        <w:rPr>
          <w:rFonts w:cs="FrankRuehl" w:hint="cs"/>
          <w:b/>
          <w:bCs/>
          <w:color w:val="000000"/>
          <w:spacing w:val="10"/>
          <w:sz w:val="28"/>
          <w:szCs w:val="28"/>
          <w:vertAlign w:val="superscript"/>
          <w:rtl/>
        </w:rPr>
        <w:t>-</w:t>
      </w:r>
      <w:r>
        <w:rPr>
          <w:rFonts w:cs="FrankRuehl" w:hint="cs"/>
          <w:b/>
          <w:bCs/>
          <w:color w:val="000000"/>
          <w:spacing w:val="10"/>
          <w:sz w:val="28"/>
          <w:szCs w:val="28"/>
          <w:rtl/>
        </w:rPr>
        <w:t>אמצעים. הקלה זו היא גם הגונה, גם הוגנת, גם צודקת, ואין היא פוגעת לא בעקרון השוויון ולא בכל עיקרון ראוי אחר; נהפוך הוא, יש בה בהקלה כדי להקל, ולו במעט, על החסר ועל אי</w:t>
      </w:r>
      <w:r>
        <w:rPr>
          <w:rFonts w:cs="FrankRuehl" w:hint="cs"/>
          <w:b/>
          <w:bCs/>
          <w:color w:val="000000"/>
          <w:spacing w:val="10"/>
          <w:sz w:val="28"/>
          <w:szCs w:val="28"/>
          <w:vertAlign w:val="superscript"/>
          <w:rtl/>
        </w:rPr>
        <w:t>-</w:t>
      </w:r>
      <w:r>
        <w:rPr>
          <w:rFonts w:cs="FrankRuehl" w:hint="cs"/>
          <w:b/>
          <w:bCs/>
          <w:color w:val="000000"/>
          <w:spacing w:val="10"/>
          <w:sz w:val="28"/>
          <w:szCs w:val="28"/>
          <w:rtl/>
        </w:rPr>
        <w:t>השוויון שאותו אדם נקלע אליו שלא בטובתו</w:t>
      </w:r>
      <w:r>
        <w:rPr>
          <w:rFonts w:cs="FrankRuehl" w:hint="cs"/>
          <w:color w:val="000000"/>
          <w:spacing w:val="10"/>
          <w:sz w:val="28"/>
          <w:szCs w:val="28"/>
          <w:rtl/>
        </w:rPr>
        <w:t>".</w:t>
      </w:r>
      <w:r>
        <w:rPr>
          <w:rFonts w:ascii="Arial TUR" w:hAnsi="Arial TUR" w:cs="Arial TUR"/>
          <w:color w:val="000000"/>
          <w:spacing w:val="10"/>
          <w:sz w:val="22"/>
          <w:szCs w:val="22"/>
          <w:rtl/>
        </w:rPr>
        <w:t>"</w:t>
      </w:r>
    </w:p>
    <w:p w:rsidR="002829C3" w:rsidRDefault="002829C3" w:rsidP="002829C3">
      <w:pPr>
        <w:jc w:val="both"/>
        <w:rPr>
          <w:rFonts w:ascii="Arial" w:hAnsi="Arial" w:cs="Arial"/>
          <w:rtl/>
        </w:rPr>
      </w:pPr>
    </w:p>
    <w:p w:rsidR="002829C3" w:rsidRDefault="002829C3" w:rsidP="008F3E57">
      <w:pPr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זה העיקרון העומד בבסיס מבחן ההכנסה בתקנה 2(א)(8) וזהו העיקרון העומד בבסיס המתווה לחלוקת </w:t>
      </w:r>
      <w:r w:rsidR="002830FF">
        <w:rPr>
          <w:rFonts w:ascii="Arial" w:hAnsi="Arial" w:cs="Arial"/>
          <w:rtl/>
        </w:rPr>
        <w:t>תווי</w:t>
      </w:r>
      <w:r>
        <w:rPr>
          <w:rFonts w:ascii="Arial" w:hAnsi="Arial" w:cs="Arial"/>
          <w:rtl/>
        </w:rPr>
        <w:t xml:space="preserve"> המזון.</w:t>
      </w:r>
    </w:p>
    <w:p w:rsidR="002829C3" w:rsidRPr="0080398B" w:rsidRDefault="002829C3" w:rsidP="0080398B">
      <w:pPr>
        <w:pStyle w:val="PATIAH"/>
        <w:spacing w:before="60" w:line="360" w:lineRule="auto"/>
        <w:ind w:left="360"/>
        <w:rPr>
          <w:rFonts w:ascii="David" w:hAnsi="David"/>
          <w:sz w:val="24"/>
          <w:rtl/>
          <w:lang w:eastAsia="en-US"/>
        </w:rPr>
      </w:pPr>
    </w:p>
    <w:p w:rsidR="00D32723" w:rsidRPr="0080398B" w:rsidRDefault="00D32723" w:rsidP="0080398B">
      <w:pPr>
        <w:pStyle w:val="PATIAH"/>
        <w:spacing w:before="60" w:line="360" w:lineRule="auto"/>
        <w:ind w:left="360"/>
        <w:rPr>
          <w:rFonts w:ascii="David" w:hAnsi="David"/>
          <w:sz w:val="24"/>
          <w:rtl/>
          <w:lang w:eastAsia="en-US"/>
        </w:rPr>
      </w:pPr>
      <w:r w:rsidRPr="0080398B">
        <w:rPr>
          <w:rFonts w:ascii="David" w:hAnsi="David" w:hint="cs"/>
          <w:sz w:val="24"/>
          <w:rtl/>
          <w:lang w:eastAsia="en-US"/>
        </w:rPr>
        <w:lastRenderedPageBreak/>
        <w:t xml:space="preserve">לשם מימוש ההחלטה פועל משרד הפנים בשני מישורים מרכזיים: המישור הראשון, פרסום מכרז לגוף שינהל את האופרציה מבחינה לוגיסטית ומנהלתית מול נקודות המכירה השונות וכן מול הרשויות המקומיות. במישור השני, פועל המשרד </w:t>
      </w:r>
      <w:r w:rsidR="004F6F6A" w:rsidRPr="0080398B">
        <w:rPr>
          <w:rFonts w:ascii="David" w:hAnsi="David" w:hint="cs"/>
          <w:sz w:val="24"/>
          <w:rtl/>
          <w:lang w:eastAsia="en-US"/>
        </w:rPr>
        <w:t xml:space="preserve">לשם עיגון מנגנון בקרה בזמן שיוצג בפירוט בהמשך מסמך זה. </w:t>
      </w:r>
      <w:r w:rsidRPr="0080398B">
        <w:rPr>
          <w:rFonts w:ascii="David" w:hAnsi="David" w:hint="cs"/>
          <w:sz w:val="24"/>
          <w:rtl/>
          <w:lang w:eastAsia="en-US"/>
        </w:rPr>
        <w:t xml:space="preserve"> </w:t>
      </w:r>
    </w:p>
    <w:p w:rsidR="00BC1D12" w:rsidRPr="00F34498" w:rsidRDefault="00BC1D12" w:rsidP="004F6F6A">
      <w:pPr>
        <w:pStyle w:val="PATIAH"/>
        <w:spacing w:before="60" w:line="360" w:lineRule="auto"/>
        <w:ind w:left="720"/>
        <w:rPr>
          <w:rFonts w:ascii="David" w:hAnsi="David"/>
          <w:b/>
          <w:bCs/>
          <w:sz w:val="36"/>
          <w:szCs w:val="36"/>
          <w:u w:val="single"/>
          <w:lang w:eastAsia="en-US"/>
        </w:rPr>
      </w:pPr>
      <w:r w:rsidRPr="00F34498">
        <w:rPr>
          <w:rFonts w:ascii="David" w:hAnsi="David"/>
          <w:b/>
          <w:bCs/>
          <w:sz w:val="36"/>
          <w:szCs w:val="36"/>
          <w:u w:val="single"/>
          <w:rtl/>
          <w:lang w:eastAsia="en-US"/>
        </w:rPr>
        <w:t>מטרות</w:t>
      </w:r>
      <w:r w:rsidR="004F6F6A">
        <w:rPr>
          <w:rFonts w:ascii="David" w:hAnsi="David" w:hint="cs"/>
          <w:b/>
          <w:bCs/>
          <w:sz w:val="36"/>
          <w:szCs w:val="36"/>
          <w:u w:val="single"/>
          <w:rtl/>
          <w:lang w:eastAsia="en-US"/>
        </w:rPr>
        <w:t xml:space="preserve"> הבקרה</w:t>
      </w:r>
    </w:p>
    <w:p w:rsidR="00BC1D12" w:rsidRDefault="004F6F6A" w:rsidP="002830FF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>לבצע בקרה אחר</w:t>
      </w:r>
      <w:r w:rsidR="00BC1D12" w:rsidRPr="00F34498">
        <w:rPr>
          <w:rFonts w:ascii="David" w:hAnsi="David"/>
          <w:sz w:val="24"/>
          <w:rtl/>
          <w:lang w:eastAsia="en-US"/>
        </w:rPr>
        <w:t xml:space="preserve"> </w:t>
      </w:r>
      <w:r>
        <w:rPr>
          <w:rFonts w:ascii="David" w:hAnsi="David" w:hint="cs"/>
          <w:sz w:val="24"/>
          <w:rtl/>
          <w:lang w:eastAsia="en-US"/>
        </w:rPr>
        <w:t xml:space="preserve">קבוצת הזכאים לקבלת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המזון כפי שהוגדרו על ידי</w:t>
      </w:r>
      <w:r w:rsidR="00BC1D12" w:rsidRPr="00F34498">
        <w:rPr>
          <w:rFonts w:ascii="David" w:hAnsi="David"/>
          <w:sz w:val="24"/>
          <w:rtl/>
          <w:lang w:eastAsia="en-US"/>
        </w:rPr>
        <w:t xml:space="preserve"> הרשות המקומית </w:t>
      </w:r>
      <w:r>
        <w:rPr>
          <w:rFonts w:ascii="David" w:hAnsi="David" w:hint="cs"/>
          <w:sz w:val="24"/>
          <w:rtl/>
          <w:lang w:eastAsia="en-US"/>
        </w:rPr>
        <w:t>כך שאכן אלו זכאים להנחות המזכות בקבלת ת</w:t>
      </w:r>
      <w:r w:rsidR="002830FF">
        <w:rPr>
          <w:rFonts w:ascii="David" w:hAnsi="David" w:hint="cs"/>
          <w:sz w:val="24"/>
          <w:rtl/>
          <w:lang w:eastAsia="en-US"/>
        </w:rPr>
        <w:t>וו</w:t>
      </w:r>
      <w:r>
        <w:rPr>
          <w:rFonts w:ascii="David" w:hAnsi="David" w:hint="cs"/>
          <w:sz w:val="24"/>
          <w:rtl/>
          <w:lang w:eastAsia="en-US"/>
        </w:rPr>
        <w:t>י מזון.</w:t>
      </w:r>
    </w:p>
    <w:p w:rsidR="004F6F6A" w:rsidRDefault="004F6F6A" w:rsidP="002830FF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לבצע בקרה אחר הרשימות שהועברו </w:t>
      </w:r>
      <w:r w:rsidR="002830FF">
        <w:rPr>
          <w:rFonts w:ascii="David" w:hAnsi="David" w:hint="cs"/>
          <w:sz w:val="24"/>
          <w:rtl/>
          <w:lang w:eastAsia="en-US"/>
        </w:rPr>
        <w:t>לחברת שופרסל בע"מ</w:t>
      </w:r>
      <w:r>
        <w:rPr>
          <w:rFonts w:ascii="David" w:hAnsi="David" w:hint="cs"/>
          <w:sz w:val="24"/>
          <w:rtl/>
          <w:lang w:eastAsia="en-US"/>
        </w:rPr>
        <w:t xml:space="preserve"> מטעם משרד הפנים ולהצליב רשימה זו מול רשימת הזכאים להנחות בארנונה המזכות בקבלת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מזון.</w:t>
      </w:r>
    </w:p>
    <w:p w:rsidR="00770387" w:rsidRDefault="00770387" w:rsidP="004F6F6A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לבצע בקרה אחר מתן הנחות ופטורים שניתנם על ידי הרשות המקומית. </w:t>
      </w:r>
    </w:p>
    <w:p w:rsidR="004F6F6A" w:rsidRDefault="004F6F6A" w:rsidP="004F6F6A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לבצע בקרה מול הנישומים המופיעים ברשימה של הזכאים לקבלת הנחות ארנונה המזכות בקבלת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מזון לעניין קבלת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המזון</w:t>
      </w:r>
      <w:r w:rsidR="000D1098">
        <w:rPr>
          <w:rFonts w:ascii="David" w:hAnsi="David" w:hint="cs"/>
          <w:sz w:val="24"/>
          <w:rtl/>
          <w:lang w:eastAsia="en-US"/>
        </w:rPr>
        <w:t xml:space="preserve"> כפי שהתקבלה ממערכת הגבייה ברשות המקומית</w:t>
      </w:r>
      <w:r>
        <w:rPr>
          <w:rFonts w:ascii="David" w:hAnsi="David" w:hint="cs"/>
          <w:sz w:val="24"/>
          <w:rtl/>
          <w:lang w:eastAsia="en-US"/>
        </w:rPr>
        <w:t>.</w:t>
      </w:r>
    </w:p>
    <w:p w:rsidR="00804A1F" w:rsidRDefault="00804A1F" w:rsidP="004F6F6A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הקפדה על חלוקת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מזון לפי מספר נפשות בבית אב או מגבלה של עד שתי נפשות בבית האב </w:t>
      </w:r>
      <w:r>
        <w:rPr>
          <w:rFonts w:ascii="David" w:hAnsi="David"/>
          <w:sz w:val="24"/>
          <w:rtl/>
          <w:lang w:eastAsia="en-US"/>
        </w:rPr>
        <w:t>–</w:t>
      </w:r>
      <w:r>
        <w:rPr>
          <w:rFonts w:ascii="David" w:hAnsi="David" w:hint="cs"/>
          <w:sz w:val="24"/>
          <w:rtl/>
          <w:lang w:eastAsia="en-US"/>
        </w:rPr>
        <w:t xml:space="preserve"> לפי סוג הזכאות ומספר הנפשות בבית האב. </w:t>
      </w:r>
    </w:p>
    <w:p w:rsidR="004F6F6A" w:rsidRDefault="004F6F6A" w:rsidP="004F6F6A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לבצע בקרה מול הנישומים המופיעים ברשימה של הזכאים לקבלת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המזון כפי שהועברו לגוף המנהל מטעם משרד הפנים.</w:t>
      </w:r>
    </w:p>
    <w:p w:rsidR="00BC1D12" w:rsidRPr="00F34498" w:rsidRDefault="00CE5D6E" w:rsidP="00D56F7E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לבצע בקרה </w:t>
      </w:r>
      <w:r w:rsidR="00D56F7E">
        <w:rPr>
          <w:rFonts w:ascii="David" w:hAnsi="David" w:hint="cs"/>
          <w:sz w:val="24"/>
          <w:rtl/>
          <w:lang w:eastAsia="en-US"/>
        </w:rPr>
        <w:t xml:space="preserve">תהליכית </w:t>
      </w:r>
      <w:r>
        <w:rPr>
          <w:rFonts w:ascii="David" w:hAnsi="David" w:hint="cs"/>
          <w:sz w:val="24"/>
          <w:rtl/>
          <w:lang w:eastAsia="en-US"/>
        </w:rPr>
        <w:t>אחר</w:t>
      </w:r>
      <w:r w:rsidR="00BC1D12" w:rsidRPr="00F34498">
        <w:rPr>
          <w:rFonts w:ascii="David" w:hAnsi="David"/>
          <w:sz w:val="24"/>
          <w:rtl/>
          <w:lang w:eastAsia="en-US"/>
        </w:rPr>
        <w:t xml:space="preserve"> </w:t>
      </w:r>
      <w:r w:rsidR="00D56F7E">
        <w:rPr>
          <w:rFonts w:ascii="David" w:hAnsi="David" w:hint="cs"/>
          <w:sz w:val="24"/>
          <w:rtl/>
          <w:lang w:eastAsia="en-US"/>
        </w:rPr>
        <w:t xml:space="preserve">מימוש הזכאות לקבלה ומימוש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 w:rsidR="00D56F7E">
        <w:rPr>
          <w:rFonts w:ascii="David" w:hAnsi="David" w:hint="cs"/>
          <w:sz w:val="24"/>
          <w:rtl/>
          <w:lang w:eastAsia="en-US"/>
        </w:rPr>
        <w:t xml:space="preserve"> מזון</w:t>
      </w:r>
      <w:r w:rsidR="00BC1D12">
        <w:rPr>
          <w:rFonts w:ascii="David" w:hAnsi="David" w:hint="cs"/>
          <w:sz w:val="24"/>
          <w:rtl/>
          <w:lang w:eastAsia="en-US"/>
        </w:rPr>
        <w:t>.</w:t>
      </w:r>
    </w:p>
    <w:p w:rsidR="00CE5D6E" w:rsidRDefault="00CE5D6E" w:rsidP="00BC1D12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>לבצע בקרה אחר מידת ההתאמה בין:</w:t>
      </w:r>
    </w:p>
    <w:p w:rsidR="00CE5D6E" w:rsidRDefault="00CE5D6E" w:rsidP="00CE5D6E">
      <w:pPr>
        <w:pStyle w:val="PATIAH"/>
        <w:numPr>
          <w:ilvl w:val="1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שלמות ונכונות המידע כפי שמשתקף בקובץ הזכאים להנחות בארנונה לשנת </w:t>
      </w:r>
      <w:r w:rsidR="002830FF">
        <w:rPr>
          <w:rFonts w:ascii="David" w:hAnsi="David" w:hint="cs"/>
          <w:sz w:val="24"/>
          <w:rtl/>
          <w:lang w:eastAsia="en-US"/>
        </w:rPr>
        <w:t xml:space="preserve"> </w:t>
      </w:r>
      <w:r>
        <w:rPr>
          <w:rFonts w:ascii="David" w:hAnsi="David" w:hint="cs"/>
          <w:sz w:val="24"/>
          <w:rtl/>
          <w:lang w:eastAsia="en-US"/>
        </w:rPr>
        <w:t>2020.</w:t>
      </w:r>
    </w:p>
    <w:p w:rsidR="00CE5D6E" w:rsidRDefault="00CE5D6E" w:rsidP="00CE5D6E">
      <w:pPr>
        <w:pStyle w:val="PATIAH"/>
        <w:numPr>
          <w:ilvl w:val="1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שלמות ונכונות קובץ הזכאים לקבלת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מזון כפי שמשתקף בדיווח של הרשות המקומית.</w:t>
      </w:r>
    </w:p>
    <w:p w:rsidR="00CE5D6E" w:rsidRDefault="00CE5D6E" w:rsidP="00CE5D6E">
      <w:pPr>
        <w:pStyle w:val="PATIAH"/>
        <w:numPr>
          <w:ilvl w:val="1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שלמות ונכונות קובץ הזכאים לקבלת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מזון כפי שמשתקף ביישום חלוקת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המזון מצד הגוף המנהל מטעם משרד הפנים</w:t>
      </w:r>
      <w:r w:rsidR="002830FF">
        <w:rPr>
          <w:rFonts w:ascii="David" w:hAnsi="David" w:hint="cs"/>
          <w:sz w:val="24"/>
          <w:rtl/>
          <w:lang w:eastAsia="en-US"/>
        </w:rPr>
        <w:t xml:space="preserve"> </w:t>
      </w:r>
      <w:r w:rsidR="002830FF">
        <w:rPr>
          <w:rFonts w:ascii="David" w:hAnsi="David"/>
          <w:sz w:val="24"/>
          <w:rtl/>
          <w:lang w:eastAsia="en-US"/>
        </w:rPr>
        <w:t>–</w:t>
      </w:r>
      <w:r w:rsidR="002830FF">
        <w:rPr>
          <w:rFonts w:ascii="David" w:hAnsi="David" w:hint="cs"/>
          <w:sz w:val="24"/>
          <w:rtl/>
          <w:lang w:eastAsia="en-US"/>
        </w:rPr>
        <w:t xml:space="preserve"> חברת שופרסל</w:t>
      </w:r>
      <w:r>
        <w:rPr>
          <w:rFonts w:ascii="David" w:hAnsi="David" w:hint="cs"/>
          <w:sz w:val="24"/>
          <w:rtl/>
          <w:lang w:eastAsia="en-US"/>
        </w:rPr>
        <w:t>.</w:t>
      </w:r>
    </w:p>
    <w:p w:rsidR="00CE5D6E" w:rsidRDefault="00CE5D6E" w:rsidP="002830FF">
      <w:pPr>
        <w:pStyle w:val="PATIAH"/>
        <w:numPr>
          <w:ilvl w:val="1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>דיווח ו"סגירת מעגל" בין הזכאות "הרישומית" של בית אב לבין המימוש בפועל של זכאות זו בהיבטים: קבלה בפועל של ת</w:t>
      </w:r>
      <w:r w:rsidR="002830FF">
        <w:rPr>
          <w:rFonts w:ascii="David" w:hAnsi="David" w:hint="cs"/>
          <w:sz w:val="24"/>
          <w:rtl/>
          <w:lang w:eastAsia="en-US"/>
        </w:rPr>
        <w:t>ווי</w:t>
      </w:r>
      <w:r>
        <w:rPr>
          <w:rFonts w:ascii="David" w:hAnsi="David" w:hint="cs"/>
          <w:sz w:val="24"/>
          <w:rtl/>
          <w:lang w:eastAsia="en-US"/>
        </w:rPr>
        <w:t xml:space="preserve"> המזון על ידי הנישום, שפעול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המזון על ידי הנישום, גובה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המזון שקיבל בהתאם למספר הנפשות בבית האב ומקור הזכאות (בפועל) של הנישום לקבלת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המזון. </w:t>
      </w:r>
    </w:p>
    <w:p w:rsidR="00B32268" w:rsidRDefault="00B32268" w:rsidP="002830FF">
      <w:pPr>
        <w:pStyle w:val="PATIAH"/>
        <w:numPr>
          <w:ilvl w:val="0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lastRenderedPageBreak/>
        <w:t xml:space="preserve">בחינת פעילות </w:t>
      </w:r>
      <w:r w:rsidR="002830FF">
        <w:rPr>
          <w:rFonts w:ascii="David" w:hAnsi="David" w:hint="cs"/>
          <w:sz w:val="24"/>
          <w:rtl/>
          <w:lang w:eastAsia="en-US"/>
        </w:rPr>
        <w:t>שופרסל</w:t>
      </w:r>
      <w:r>
        <w:rPr>
          <w:rFonts w:ascii="David" w:hAnsi="David" w:hint="cs"/>
          <w:sz w:val="24"/>
          <w:rtl/>
          <w:lang w:eastAsia="en-US"/>
        </w:rPr>
        <w:t xml:space="preserve"> בהיבטים הבאים:</w:t>
      </w:r>
    </w:p>
    <w:p w:rsidR="00B32268" w:rsidRDefault="00B32268" w:rsidP="00B32268">
      <w:pPr>
        <w:pStyle w:val="PATIAH"/>
        <w:numPr>
          <w:ilvl w:val="1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>בקרה אחר מימוש נקודות המכירה שהוגדרו על ידו.</w:t>
      </w:r>
    </w:p>
    <w:p w:rsidR="00B32268" w:rsidRDefault="00B32268" w:rsidP="00B32268">
      <w:pPr>
        <w:pStyle w:val="PATIAH"/>
        <w:numPr>
          <w:ilvl w:val="1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משך </w:t>
      </w:r>
      <w:r w:rsidR="002309EE">
        <w:rPr>
          <w:rFonts w:ascii="David" w:hAnsi="David" w:hint="cs"/>
          <w:sz w:val="24"/>
          <w:rtl/>
          <w:lang w:eastAsia="en-US"/>
        </w:rPr>
        <w:t>הזמן ל</w:t>
      </w:r>
      <w:r>
        <w:rPr>
          <w:rFonts w:ascii="David" w:hAnsi="David" w:hint="cs"/>
          <w:sz w:val="24"/>
          <w:rtl/>
          <w:lang w:eastAsia="en-US"/>
        </w:rPr>
        <w:t>מסירת תלוש המזון לבית האב בהשוואה למוגדר בתכנית הביצוע של הספק.</w:t>
      </w:r>
    </w:p>
    <w:p w:rsidR="00B32268" w:rsidRDefault="00B32268" w:rsidP="00B32268">
      <w:pPr>
        <w:pStyle w:val="PATIAH"/>
        <w:numPr>
          <w:ilvl w:val="1"/>
          <w:numId w:val="1"/>
        </w:numPr>
        <w:spacing w:before="60" w:line="360" w:lineRule="auto"/>
        <w:rPr>
          <w:rFonts w:ascii="David" w:hAnsi="David"/>
          <w:sz w:val="24"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>עמידת הספק בדרישות המכרז מבחינת נראות התו, תוקף, אפשרויות הרכישה ושוויו של תלוש המזון.</w:t>
      </w:r>
    </w:p>
    <w:p w:rsidR="00B32268" w:rsidRPr="008F3E57" w:rsidRDefault="002309EE" w:rsidP="008F3E57">
      <w:pPr>
        <w:pStyle w:val="PATIAH"/>
        <w:numPr>
          <w:ilvl w:val="1"/>
          <w:numId w:val="1"/>
        </w:numPr>
        <w:spacing w:before="60" w:line="360" w:lineRule="auto"/>
        <w:rPr>
          <w:rFonts w:ascii="David" w:hAnsi="David"/>
          <w:sz w:val="24"/>
          <w:rtl/>
          <w:lang w:eastAsia="en-US"/>
        </w:rPr>
      </w:pPr>
      <w:r>
        <w:rPr>
          <w:rFonts w:ascii="David" w:hAnsi="David" w:hint="cs"/>
          <w:sz w:val="24"/>
          <w:rtl/>
          <w:lang w:eastAsia="en-US"/>
        </w:rPr>
        <w:t xml:space="preserve">שיעור המימוש של </w:t>
      </w:r>
      <w:r w:rsidR="002830FF">
        <w:rPr>
          <w:rFonts w:ascii="David" w:hAnsi="David" w:hint="cs"/>
          <w:sz w:val="24"/>
          <w:rtl/>
          <w:lang w:eastAsia="en-US"/>
        </w:rPr>
        <w:t>תווי</w:t>
      </w:r>
      <w:r>
        <w:rPr>
          <w:rFonts w:ascii="David" w:hAnsi="David" w:hint="cs"/>
          <w:sz w:val="24"/>
          <w:rtl/>
          <w:lang w:eastAsia="en-US"/>
        </w:rPr>
        <w:t xml:space="preserve"> המזון נכון לנקודות זמן של 30 ימים ממועד גמר פעימה א'. </w:t>
      </w:r>
    </w:p>
    <w:tbl>
      <w:tblPr>
        <w:bidiVisual/>
        <w:tblW w:w="5115" w:type="pct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486"/>
        <w:gridCol w:w="690"/>
        <w:gridCol w:w="1076"/>
        <w:gridCol w:w="245"/>
        <w:gridCol w:w="1343"/>
        <w:gridCol w:w="126"/>
        <w:gridCol w:w="1531"/>
      </w:tblGrid>
      <w:tr w:rsidR="00BC1D12" w:rsidRPr="00F34498" w:rsidTr="00021E72">
        <w:trPr>
          <w:trHeight w:val="255"/>
        </w:trPr>
        <w:tc>
          <w:tcPr>
            <w:tcW w:w="2051" w:type="pct"/>
            <w:shd w:val="clear" w:color="auto" w:fill="auto"/>
            <w:noWrap/>
            <w:vAlign w:val="center"/>
            <w:hideMark/>
          </w:tcPr>
          <w:p w:rsidR="00BC1D12" w:rsidRPr="00F34498" w:rsidRDefault="00BC1D12" w:rsidP="00D3272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34498">
              <w:rPr>
                <w:rFonts w:ascii="David" w:hAnsi="David" w:cs="David"/>
                <w:sz w:val="20"/>
                <w:szCs w:val="20"/>
                <w:rtl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BC1D12" w:rsidRPr="00F34498" w:rsidRDefault="00BC1D12" w:rsidP="00D3272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BC1D12" w:rsidRPr="00F34498" w:rsidRDefault="00BC1D12" w:rsidP="00D3272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34498">
              <w:rPr>
                <w:rFonts w:ascii="David" w:hAnsi="David" w:cs="David"/>
                <w:sz w:val="20"/>
                <w:szCs w:val="20"/>
                <w:rtl/>
              </w:rPr>
              <w:t> </w:t>
            </w:r>
          </w:p>
        </w:tc>
        <w:tc>
          <w:tcPr>
            <w:tcW w:w="144" w:type="pct"/>
            <w:shd w:val="clear" w:color="auto" w:fill="auto"/>
            <w:noWrap/>
            <w:vAlign w:val="center"/>
            <w:hideMark/>
          </w:tcPr>
          <w:p w:rsidR="00BC1D12" w:rsidRPr="00F34498" w:rsidRDefault="00BC1D12" w:rsidP="00D3272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34498">
              <w:rPr>
                <w:rFonts w:ascii="David" w:hAnsi="David" w:cs="David"/>
                <w:sz w:val="20"/>
                <w:szCs w:val="20"/>
                <w:rtl/>
              </w:rPr>
              <w:t> 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BC1D12" w:rsidRPr="00F34498" w:rsidRDefault="00BC1D12" w:rsidP="00D3272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34498">
              <w:rPr>
                <w:rFonts w:ascii="David" w:hAnsi="David" w:cs="David"/>
                <w:sz w:val="20"/>
                <w:szCs w:val="20"/>
                <w:rtl/>
              </w:rPr>
              <w:t> </w:t>
            </w:r>
          </w:p>
        </w:tc>
        <w:tc>
          <w:tcPr>
            <w:tcW w:w="74" w:type="pct"/>
            <w:shd w:val="clear" w:color="auto" w:fill="auto"/>
            <w:noWrap/>
            <w:vAlign w:val="center"/>
            <w:hideMark/>
          </w:tcPr>
          <w:p w:rsidR="00BC1D12" w:rsidRPr="00F34498" w:rsidRDefault="00BC1D12" w:rsidP="00D3272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34498">
              <w:rPr>
                <w:rFonts w:ascii="David" w:hAnsi="David" w:cs="David"/>
                <w:sz w:val="20"/>
                <w:szCs w:val="20"/>
                <w:rtl/>
              </w:rPr>
              <w:t> 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BC1D12" w:rsidRPr="00F34498" w:rsidRDefault="00BC1D12" w:rsidP="00D3272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34498">
              <w:rPr>
                <w:rFonts w:ascii="David" w:hAnsi="David" w:cs="David"/>
                <w:sz w:val="20"/>
                <w:szCs w:val="20"/>
                <w:rtl/>
              </w:rPr>
              <w:t> </w:t>
            </w:r>
          </w:p>
        </w:tc>
      </w:tr>
    </w:tbl>
    <w:p w:rsidR="00BC1D12" w:rsidRPr="00F34498" w:rsidRDefault="001C6AC3" w:rsidP="00BE3B5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36"/>
          <w:szCs w:val="36"/>
          <w:u w:val="single"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קבוצת הזכאים</w:t>
      </w:r>
      <w:r w:rsidR="00365D2D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לקבלת </w:t>
      </w:r>
      <w:r w:rsidR="002830FF">
        <w:rPr>
          <w:rFonts w:ascii="David" w:hAnsi="David" w:cs="David" w:hint="cs"/>
          <w:b/>
          <w:bCs/>
          <w:sz w:val="36"/>
          <w:szCs w:val="36"/>
          <w:u w:val="single"/>
          <w:rtl/>
        </w:rPr>
        <w:t>תווי</w:t>
      </w:r>
      <w:r w:rsidR="00365D2D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מזון</w:t>
      </w:r>
    </w:p>
    <w:p w:rsidR="001C6AC3" w:rsidRDefault="008711BC" w:rsidP="001C6AC3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בהתאם לאמות המידה שנחתמו על ידי שר הפנים רשות מקומית מתבקשת להעביר את הנתונים הבאים לספק שייבחר על ידי משרד הפנים החלוקה</w:t>
      </w:r>
      <w:r w:rsidR="001C6AC3">
        <w:rPr>
          <w:rFonts w:ascii="David" w:hAnsi="David" w:cs="David" w:hint="cs"/>
          <w:sz w:val="24"/>
          <w:szCs w:val="24"/>
          <w:rtl/>
        </w:rPr>
        <w:t>:</w:t>
      </w:r>
    </w:p>
    <w:p w:rsidR="001C6AC3" w:rsidRDefault="001C6AC3" w:rsidP="00BE3B5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C6AC3">
        <w:rPr>
          <w:rFonts w:ascii="David" w:hAnsi="David" w:cs="David" w:hint="cs"/>
          <w:sz w:val="24"/>
          <w:szCs w:val="24"/>
          <w:rtl/>
        </w:rPr>
        <w:t>ת</w:t>
      </w:r>
      <w:r w:rsidRPr="001C6AC3">
        <w:rPr>
          <w:rFonts w:ascii="David" w:hAnsi="David" w:cs="David"/>
          <w:sz w:val="24"/>
          <w:szCs w:val="24"/>
          <w:rtl/>
        </w:rPr>
        <w:t>"</w:t>
      </w:r>
      <w:r w:rsidRPr="001C6AC3">
        <w:rPr>
          <w:rFonts w:ascii="David" w:hAnsi="David" w:cs="David" w:hint="cs"/>
          <w:sz w:val="24"/>
          <w:szCs w:val="24"/>
          <w:rtl/>
        </w:rPr>
        <w:t>ז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של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מי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שרשום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במחלקת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הגבייה</w:t>
      </w:r>
      <w:r w:rsidR="002830FF">
        <w:rPr>
          <w:rFonts w:ascii="David" w:hAnsi="David" w:cs="David" w:hint="cs"/>
          <w:sz w:val="24"/>
          <w:szCs w:val="24"/>
          <w:rtl/>
        </w:rPr>
        <w:t xml:space="preserve"> ושל המתגוררים עמו</w:t>
      </w:r>
    </w:p>
    <w:p w:rsidR="001C6AC3" w:rsidRDefault="001C6AC3" w:rsidP="00BE3B5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C6AC3">
        <w:rPr>
          <w:rFonts w:ascii="David" w:hAnsi="David" w:cs="David" w:hint="cs"/>
          <w:sz w:val="24"/>
          <w:szCs w:val="24"/>
          <w:rtl/>
        </w:rPr>
        <w:t>שם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משפחה</w:t>
      </w:r>
    </w:p>
    <w:p w:rsidR="001C6AC3" w:rsidRDefault="001C6AC3" w:rsidP="00BE3B5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C6AC3">
        <w:rPr>
          <w:rFonts w:ascii="David" w:hAnsi="David" w:cs="David" w:hint="cs"/>
          <w:sz w:val="24"/>
          <w:szCs w:val="24"/>
          <w:rtl/>
        </w:rPr>
        <w:t>שם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פרטי</w:t>
      </w:r>
    </w:p>
    <w:p w:rsidR="001C6AC3" w:rsidRDefault="001C6AC3" w:rsidP="00BE3B5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C6AC3">
        <w:rPr>
          <w:rFonts w:ascii="David" w:hAnsi="David" w:cs="David" w:hint="cs"/>
          <w:sz w:val="24"/>
          <w:szCs w:val="24"/>
          <w:rtl/>
        </w:rPr>
        <w:t>כתובת</w:t>
      </w:r>
    </w:p>
    <w:p w:rsidR="001C6AC3" w:rsidRDefault="001C6AC3" w:rsidP="00BE3B5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C6AC3">
        <w:rPr>
          <w:rFonts w:ascii="David" w:hAnsi="David" w:cs="David" w:hint="cs"/>
          <w:sz w:val="24"/>
          <w:szCs w:val="24"/>
          <w:rtl/>
        </w:rPr>
        <w:t>סיווג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הזכאות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להנחה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בארנונה</w:t>
      </w:r>
    </w:p>
    <w:p w:rsidR="001C6AC3" w:rsidRDefault="001C6AC3" w:rsidP="00BE3B5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C6AC3">
        <w:rPr>
          <w:rFonts w:ascii="David" w:hAnsi="David" w:cs="David" w:hint="cs"/>
          <w:sz w:val="24"/>
          <w:szCs w:val="24"/>
          <w:rtl/>
        </w:rPr>
        <w:t>מספר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נפשות</w:t>
      </w:r>
    </w:p>
    <w:p w:rsidR="001C6AC3" w:rsidRDefault="001C6AC3" w:rsidP="00BE3B5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1C6AC3">
        <w:rPr>
          <w:rFonts w:ascii="David" w:hAnsi="David" w:cs="David" w:hint="cs"/>
          <w:sz w:val="24"/>
          <w:szCs w:val="24"/>
          <w:rtl/>
        </w:rPr>
        <w:t>זכאות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</w:p>
    <w:p w:rsidR="001C6AC3" w:rsidRPr="001C6AC3" w:rsidRDefault="001C6AC3" w:rsidP="00BE3B5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1C6AC3">
        <w:rPr>
          <w:rFonts w:ascii="David" w:hAnsi="David" w:cs="David" w:hint="cs"/>
          <w:sz w:val="24"/>
          <w:szCs w:val="24"/>
          <w:rtl/>
        </w:rPr>
        <w:t>מספר</w:t>
      </w:r>
      <w:r w:rsidRPr="001C6AC3">
        <w:rPr>
          <w:rFonts w:ascii="David" w:hAnsi="David" w:cs="David"/>
          <w:sz w:val="24"/>
          <w:szCs w:val="24"/>
          <w:rtl/>
        </w:rPr>
        <w:t xml:space="preserve"> </w:t>
      </w:r>
      <w:r w:rsidRPr="001C6AC3">
        <w:rPr>
          <w:rFonts w:ascii="David" w:hAnsi="David" w:cs="David" w:hint="cs"/>
          <w:sz w:val="24"/>
          <w:szCs w:val="24"/>
          <w:rtl/>
        </w:rPr>
        <w:t>טלפון</w:t>
      </w:r>
    </w:p>
    <w:p w:rsidR="00BC1D12" w:rsidRPr="007D664A" w:rsidRDefault="00BC1D12" w:rsidP="00BC1D12">
      <w:pPr>
        <w:spacing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D664A">
        <w:rPr>
          <w:rFonts w:ascii="David" w:hAnsi="David" w:cs="David"/>
          <w:b/>
          <w:bCs/>
          <w:sz w:val="24"/>
          <w:szCs w:val="24"/>
          <w:u w:val="single"/>
          <w:rtl/>
        </w:rPr>
        <w:t>מטרת הבדיקה</w:t>
      </w:r>
    </w:p>
    <w:p w:rsidR="00BC1D12" w:rsidRPr="007D664A" w:rsidRDefault="00BC1D12" w:rsidP="001C6AC3">
      <w:pPr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7D664A">
        <w:rPr>
          <w:rFonts w:ascii="David" w:hAnsi="David" w:cs="David"/>
          <w:sz w:val="24"/>
          <w:szCs w:val="24"/>
          <w:rtl/>
        </w:rPr>
        <w:t xml:space="preserve">לוודא </w:t>
      </w:r>
      <w:r w:rsidR="001C6AC3">
        <w:rPr>
          <w:rFonts w:ascii="David" w:hAnsi="David" w:cs="David" w:hint="cs"/>
          <w:sz w:val="24"/>
          <w:szCs w:val="24"/>
          <w:rtl/>
        </w:rPr>
        <w:t xml:space="preserve">שקבוצת הזכאים כוללת פרטים הזכאים לקבלת </w:t>
      </w:r>
      <w:r w:rsidR="002830FF">
        <w:rPr>
          <w:rFonts w:ascii="David" w:hAnsi="David" w:cs="David" w:hint="cs"/>
          <w:sz w:val="24"/>
          <w:szCs w:val="24"/>
          <w:rtl/>
        </w:rPr>
        <w:t>תווי</w:t>
      </w:r>
      <w:r w:rsidR="001C6AC3">
        <w:rPr>
          <w:rFonts w:ascii="David" w:hAnsi="David" w:cs="David" w:hint="cs"/>
          <w:sz w:val="24"/>
          <w:szCs w:val="24"/>
          <w:rtl/>
        </w:rPr>
        <w:t xml:space="preserve"> המזון בהתאם לקריטריונים שהגדיר משרד הפנים</w:t>
      </w:r>
      <w:r w:rsidRPr="007D664A">
        <w:rPr>
          <w:rFonts w:ascii="David" w:hAnsi="David" w:cs="David"/>
          <w:sz w:val="24"/>
          <w:szCs w:val="24"/>
          <w:rtl/>
        </w:rPr>
        <w:t>.</w:t>
      </w:r>
    </w:p>
    <w:p w:rsidR="00BC1D12" w:rsidRPr="007D664A" w:rsidRDefault="00BC1D12" w:rsidP="00BC1D12">
      <w:pPr>
        <w:spacing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D664A">
        <w:rPr>
          <w:rFonts w:ascii="David" w:hAnsi="David" w:cs="David"/>
          <w:b/>
          <w:bCs/>
          <w:sz w:val="24"/>
          <w:szCs w:val="24"/>
          <w:u w:val="single"/>
          <w:rtl/>
        </w:rPr>
        <w:t>הבדיקה</w:t>
      </w:r>
    </w:p>
    <w:p w:rsidR="00BC1D12" w:rsidRDefault="00BC1D12" w:rsidP="001C6AC3">
      <w:pPr>
        <w:spacing w:line="360" w:lineRule="auto"/>
        <w:ind w:left="357"/>
        <w:rPr>
          <w:rFonts w:ascii="David" w:hAnsi="David" w:cs="David"/>
          <w:sz w:val="24"/>
          <w:szCs w:val="24"/>
          <w:rtl/>
        </w:rPr>
      </w:pPr>
      <w:r w:rsidRPr="007D664A">
        <w:rPr>
          <w:rFonts w:ascii="David" w:hAnsi="David" w:cs="David" w:hint="cs"/>
          <w:sz w:val="24"/>
          <w:szCs w:val="24"/>
          <w:rtl/>
        </w:rPr>
        <w:t>קבל</w:t>
      </w:r>
      <w:r w:rsidRPr="007D664A">
        <w:rPr>
          <w:rFonts w:ascii="David" w:hAnsi="David" w:cs="David"/>
          <w:sz w:val="24"/>
          <w:szCs w:val="24"/>
          <w:rtl/>
        </w:rPr>
        <w:t xml:space="preserve"> </w:t>
      </w:r>
      <w:r w:rsidRPr="007D664A">
        <w:rPr>
          <w:rFonts w:ascii="David" w:hAnsi="David" w:cs="David" w:hint="cs"/>
          <w:sz w:val="24"/>
          <w:szCs w:val="24"/>
          <w:rtl/>
        </w:rPr>
        <w:t>מהרשות</w:t>
      </w:r>
      <w:r w:rsidRPr="007D664A">
        <w:rPr>
          <w:rFonts w:ascii="David" w:hAnsi="David" w:cs="David"/>
          <w:sz w:val="24"/>
          <w:szCs w:val="24"/>
          <w:rtl/>
        </w:rPr>
        <w:t xml:space="preserve"> </w:t>
      </w:r>
      <w:r w:rsidR="001C6AC3">
        <w:rPr>
          <w:rFonts w:ascii="David" w:hAnsi="David" w:cs="David" w:hint="cs"/>
          <w:sz w:val="24"/>
          <w:szCs w:val="24"/>
          <w:rtl/>
        </w:rPr>
        <w:t xml:space="preserve">קובץ אקסל הכולל את קבוצת הזכאים לפי הפילוח המוגדר לעיל. </w:t>
      </w:r>
    </w:p>
    <w:p w:rsidR="00F650E3" w:rsidRDefault="00F650E3" w:rsidP="001C6AC3">
      <w:pPr>
        <w:spacing w:line="360" w:lineRule="auto"/>
        <w:ind w:left="35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בחר באופן</w:t>
      </w:r>
      <w:r w:rsidRPr="009D5EA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אקראי</w:t>
      </w:r>
      <w:r>
        <w:rPr>
          <w:rFonts w:ascii="David" w:hAnsi="David" w:cs="David" w:hint="cs"/>
          <w:sz w:val="24"/>
          <w:szCs w:val="24"/>
          <w:rtl/>
        </w:rPr>
        <w:t xml:space="preserve"> עד 5% מהמקרים ובדוק לגביהם:</w:t>
      </w:r>
    </w:p>
    <w:p w:rsidR="00F650E3" w:rsidRDefault="00F650E3" w:rsidP="00BE3B5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הנישום עומד בפרמטרים שהוגדרו על ידי משרד הפנים?</w:t>
      </w:r>
      <w:r w:rsidR="002830FF">
        <w:rPr>
          <w:rFonts w:ascii="David" w:hAnsi="David" w:cs="David" w:hint="cs"/>
          <w:sz w:val="24"/>
          <w:szCs w:val="24"/>
          <w:rtl/>
        </w:rPr>
        <w:t xml:space="preserve"> כן / לא</w:t>
      </w:r>
    </w:p>
    <w:p w:rsidR="00F650E3" w:rsidRPr="009D5EAB" w:rsidRDefault="00F650E3" w:rsidP="009D5EAB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מה סוג הזכאות של הנישום שמזכה אותו בקבלת </w:t>
      </w:r>
      <w:r w:rsidR="002830FF">
        <w:rPr>
          <w:rFonts w:ascii="David" w:hAnsi="David" w:cs="David" w:hint="cs"/>
          <w:sz w:val="24"/>
          <w:szCs w:val="24"/>
          <w:rtl/>
        </w:rPr>
        <w:t>תווי</w:t>
      </w:r>
      <w:r>
        <w:rPr>
          <w:rFonts w:ascii="David" w:hAnsi="David" w:cs="David" w:hint="cs"/>
          <w:sz w:val="24"/>
          <w:szCs w:val="24"/>
          <w:rtl/>
        </w:rPr>
        <w:t xml:space="preserve"> מזון?</w:t>
      </w:r>
      <w:r w:rsidR="002830FF">
        <w:rPr>
          <w:rFonts w:ascii="David" w:hAnsi="David" w:cs="David" w:hint="cs"/>
          <w:sz w:val="24"/>
          <w:szCs w:val="24"/>
          <w:rtl/>
        </w:rPr>
        <w:t xml:space="preserve"> לפי המוגדר באמות המידה כפי שנחתמו על ידי שר הפנים. מספר הסעיף המזכה והתקנה הרלוונטית </w:t>
      </w:r>
      <w:r w:rsidR="009D5EAB" w:rsidRPr="009D5EAB">
        <w:rPr>
          <w:rFonts w:ascii="David" w:hAnsi="David" w:cs="David"/>
          <w:sz w:val="24"/>
          <w:szCs w:val="24"/>
          <w:rtl/>
        </w:rPr>
        <w:t>בתקנות הסדרים במשק המדינה (הנחה מארנונה), התשנ"ג-1993 (להלן – התקנות)</w:t>
      </w:r>
    </w:p>
    <w:p w:rsidR="00F650E3" w:rsidRDefault="00F650E3" w:rsidP="00BE3B5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הוצגו לרשות המקומית אסמכתאות לעמידתו של הנישום בתקנות ההנחה בארנונה?</w:t>
      </w:r>
    </w:p>
    <w:p w:rsidR="008711BC" w:rsidRDefault="008711BC" w:rsidP="00BE3B5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נחתמו הטפסים הנדרשים על ידי הנישום בהתאם לאמות המידה שפורסמו? </w:t>
      </w:r>
    </w:p>
    <w:p w:rsidR="00F650E3" w:rsidRDefault="00F650E3" w:rsidP="00BE3B5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באיזה מועד בוצע תיקוף לעמידתו של הנישום להנחה בארנונה?</w:t>
      </w:r>
    </w:p>
    <w:p w:rsidR="00F650E3" w:rsidRDefault="00F650E3" w:rsidP="00BE3B59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ככל שנמצא שהנישום לא זכאי להנחה בארנונה כלל או בהתאם לפרמטרים שהוגדרו על ידי משרד הפנים:</w:t>
      </w:r>
    </w:p>
    <w:p w:rsidR="00F650E3" w:rsidRDefault="00F650E3" w:rsidP="00BE3B59">
      <w:pPr>
        <w:pStyle w:val="a3"/>
        <w:numPr>
          <w:ilvl w:val="1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קבל את תגובת הגזבר לממצאים.</w:t>
      </w:r>
    </w:p>
    <w:p w:rsidR="00F650E3" w:rsidRPr="00F650E3" w:rsidRDefault="00F650E3" w:rsidP="00BE3B59">
      <w:pPr>
        <w:pStyle w:val="a3"/>
        <w:numPr>
          <w:ilvl w:val="1"/>
          <w:numId w:val="7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קבל את תגובת יו"ר ועדת ההנחות לממצאים. </w:t>
      </w:r>
    </w:p>
    <w:p w:rsidR="00F650E3" w:rsidRDefault="00F650E3" w:rsidP="00BC1D12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BC1D12" w:rsidRPr="007D664A" w:rsidRDefault="00BC1D12" w:rsidP="00F650E3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7D664A">
        <w:rPr>
          <w:rFonts w:ascii="David" w:hAnsi="David" w:cs="David" w:hint="cs"/>
          <w:sz w:val="24"/>
          <w:szCs w:val="24"/>
          <w:rtl/>
        </w:rPr>
        <w:t>בממצאים</w:t>
      </w:r>
      <w:r w:rsidRPr="007D664A">
        <w:rPr>
          <w:rFonts w:ascii="David" w:hAnsi="David" w:cs="David"/>
          <w:sz w:val="24"/>
          <w:szCs w:val="24"/>
          <w:rtl/>
        </w:rPr>
        <w:t xml:space="preserve"> יש  </w:t>
      </w:r>
      <w:r w:rsidRPr="007D664A">
        <w:rPr>
          <w:rFonts w:ascii="David" w:hAnsi="David" w:cs="David" w:hint="cs"/>
          <w:sz w:val="24"/>
          <w:szCs w:val="24"/>
          <w:rtl/>
        </w:rPr>
        <w:t>לציין</w:t>
      </w:r>
      <w:r w:rsidR="00F650E3">
        <w:rPr>
          <w:rFonts w:ascii="David" w:hAnsi="David" w:cs="David" w:hint="cs"/>
          <w:sz w:val="24"/>
          <w:szCs w:val="24"/>
          <w:rtl/>
        </w:rPr>
        <w:t>:</w:t>
      </w:r>
    </w:p>
    <w:p w:rsidR="00BC1D12" w:rsidRPr="009D5EAB" w:rsidRDefault="00BC1D12" w:rsidP="00651033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76497">
        <w:rPr>
          <w:rFonts w:ascii="David" w:hAnsi="David" w:cs="David" w:hint="cs"/>
          <w:sz w:val="24"/>
          <w:szCs w:val="24"/>
          <w:rtl/>
        </w:rPr>
        <w:t>לפי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ממצאי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בדיקתנו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המדגמית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="00F650E3">
        <w:rPr>
          <w:rFonts w:ascii="David" w:hAnsi="David" w:cs="David" w:hint="cs"/>
          <w:sz w:val="24"/>
          <w:szCs w:val="24"/>
          <w:rtl/>
        </w:rPr>
        <w:t xml:space="preserve">קבוצת הזכאים שהוצגה על ידי הרשות המקומית עומדת באופן מלא הן בתקנות לזכאות להנחות בארנונה והן בפרמטרים שהוגדרו על ידי משרד הפנים לקבלת </w:t>
      </w:r>
      <w:r w:rsidR="002830FF">
        <w:rPr>
          <w:rFonts w:ascii="David" w:hAnsi="David" w:cs="David" w:hint="cs"/>
          <w:sz w:val="24"/>
          <w:szCs w:val="24"/>
          <w:rtl/>
        </w:rPr>
        <w:t>תווי</w:t>
      </w:r>
      <w:r w:rsidR="00F650E3">
        <w:rPr>
          <w:rFonts w:ascii="David" w:hAnsi="David" w:cs="David" w:hint="cs"/>
          <w:sz w:val="24"/>
          <w:szCs w:val="24"/>
          <w:rtl/>
        </w:rPr>
        <w:t xml:space="preserve"> מזון</w:t>
      </w:r>
      <w:r>
        <w:rPr>
          <w:rFonts w:ascii="David" w:hAnsi="David" w:cs="David" w:hint="cs"/>
          <w:sz w:val="24"/>
          <w:szCs w:val="24"/>
          <w:rtl/>
        </w:rPr>
        <w:t>.</w:t>
      </w:r>
      <w:r w:rsidR="009D5EAB">
        <w:rPr>
          <w:rFonts w:ascii="David" w:hAnsi="David" w:cs="David" w:hint="cs"/>
          <w:sz w:val="24"/>
          <w:szCs w:val="24"/>
          <w:rtl/>
        </w:rPr>
        <w:t xml:space="preserve"> </w:t>
      </w:r>
      <w:r w:rsidR="009D5EAB" w:rsidRPr="009D5EAB">
        <w:rPr>
          <w:rFonts w:ascii="David" w:hAnsi="David" w:cs="David" w:hint="cs"/>
          <w:b/>
          <w:bCs/>
          <w:sz w:val="24"/>
          <w:szCs w:val="24"/>
          <w:rtl/>
        </w:rPr>
        <w:t>ללא ממצאים המחייבים נקיטת צעדים כלשהם מצד משרד הפנים</w:t>
      </w:r>
    </w:p>
    <w:p w:rsidR="00F650E3" w:rsidRPr="009D5EAB" w:rsidRDefault="00F650E3" w:rsidP="00651033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76497">
        <w:rPr>
          <w:rFonts w:ascii="David" w:hAnsi="David" w:cs="David" w:hint="cs"/>
          <w:sz w:val="24"/>
          <w:szCs w:val="24"/>
          <w:rtl/>
        </w:rPr>
        <w:t>לפי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ממצאי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בדיקתנו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המדגמית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קבוצת הזכאים שהוצגה על ידי הרשות המקומית עומדת באופן מלא בתקנות לזכאות להנחות בארנונה ועומדת באופן חלקי בפרמטרים שהוגדרו על ידי משרד הפנים לקבלת </w:t>
      </w:r>
      <w:r w:rsidR="002830FF">
        <w:rPr>
          <w:rFonts w:ascii="David" w:hAnsi="David" w:cs="David" w:hint="cs"/>
          <w:sz w:val="24"/>
          <w:szCs w:val="24"/>
          <w:rtl/>
        </w:rPr>
        <w:t>תווי</w:t>
      </w:r>
      <w:r>
        <w:rPr>
          <w:rFonts w:ascii="David" w:hAnsi="David" w:cs="David" w:hint="cs"/>
          <w:sz w:val="24"/>
          <w:szCs w:val="24"/>
          <w:rtl/>
        </w:rPr>
        <w:t xml:space="preserve"> מזון.</w:t>
      </w:r>
      <w:r w:rsidR="009D5EAB">
        <w:rPr>
          <w:rFonts w:ascii="David" w:hAnsi="David" w:cs="David" w:hint="cs"/>
          <w:sz w:val="24"/>
          <w:szCs w:val="24"/>
          <w:rtl/>
        </w:rPr>
        <w:t xml:space="preserve"> </w:t>
      </w:r>
      <w:r w:rsidR="009D5EAB" w:rsidRPr="009D5EAB">
        <w:rPr>
          <w:rFonts w:ascii="David" w:hAnsi="David" w:cs="David" w:hint="cs"/>
          <w:b/>
          <w:bCs/>
          <w:sz w:val="24"/>
          <w:szCs w:val="24"/>
          <w:rtl/>
        </w:rPr>
        <w:t>ממצאים המחייבים חידוד נהלים לרשות המקומית ולבעלי בתפקידים בה</w:t>
      </w:r>
      <w:r w:rsidR="009D5EAB">
        <w:rPr>
          <w:rFonts w:ascii="David" w:hAnsi="David" w:cs="David" w:hint="cs"/>
          <w:b/>
          <w:bCs/>
          <w:sz w:val="24"/>
          <w:szCs w:val="24"/>
          <w:rtl/>
        </w:rPr>
        <w:t xml:space="preserve"> לעניין הזכאות לקבלת תווי מזון</w:t>
      </w:r>
      <w:r w:rsidR="009D5EAB" w:rsidRPr="009D5EA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F650E3" w:rsidRDefault="00F650E3" w:rsidP="00651033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576497">
        <w:rPr>
          <w:rFonts w:ascii="David" w:hAnsi="David" w:cs="David" w:hint="cs"/>
          <w:sz w:val="24"/>
          <w:szCs w:val="24"/>
          <w:rtl/>
        </w:rPr>
        <w:t>לפי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ממצאי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בדיקתנו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המדגמית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קבוצת הזכאים שהוצגה על ידי הרשות המקומית עומדת באופן חלקי בתקנות לזכאות להנחות בארנונה ועומדת באופן מלא בפרמטרים שהוגדרו על ידי משרד הפנים לקבלת </w:t>
      </w:r>
      <w:r w:rsidR="002830FF">
        <w:rPr>
          <w:rFonts w:ascii="David" w:hAnsi="David" w:cs="David" w:hint="cs"/>
          <w:sz w:val="24"/>
          <w:szCs w:val="24"/>
          <w:rtl/>
        </w:rPr>
        <w:t>תווי</w:t>
      </w:r>
      <w:r>
        <w:rPr>
          <w:rFonts w:ascii="David" w:hAnsi="David" w:cs="David" w:hint="cs"/>
          <w:sz w:val="24"/>
          <w:szCs w:val="24"/>
          <w:rtl/>
        </w:rPr>
        <w:t xml:space="preserve"> מזון.</w:t>
      </w:r>
      <w:r w:rsidR="009D5EAB" w:rsidRPr="009D5EAB">
        <w:rPr>
          <w:rFonts w:ascii="David" w:hAnsi="David" w:cs="David" w:hint="cs"/>
          <w:b/>
          <w:bCs/>
          <w:sz w:val="24"/>
          <w:szCs w:val="24"/>
          <w:rtl/>
        </w:rPr>
        <w:t xml:space="preserve"> ממצאים המחייבים חידוד נהלים לרשות המקומית ולבעלי בתפקידים בה</w:t>
      </w:r>
      <w:r w:rsidR="009D5EAB">
        <w:rPr>
          <w:rFonts w:ascii="David" w:hAnsi="David" w:cs="David" w:hint="cs"/>
          <w:b/>
          <w:bCs/>
          <w:sz w:val="24"/>
          <w:szCs w:val="24"/>
          <w:rtl/>
        </w:rPr>
        <w:t xml:space="preserve"> לעניין הזכאות לקבלת הנחה בארנונה לפי התקנות</w:t>
      </w:r>
      <w:r w:rsidR="009D5EAB" w:rsidRPr="009D5EAB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F650E3" w:rsidRPr="00576497" w:rsidRDefault="00F650E3" w:rsidP="00651033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76497">
        <w:rPr>
          <w:rFonts w:ascii="David" w:hAnsi="David" w:cs="David" w:hint="cs"/>
          <w:sz w:val="24"/>
          <w:szCs w:val="24"/>
          <w:rtl/>
        </w:rPr>
        <w:t>לפי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ממצאי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בדיקתנו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המדגמית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קבוצת הזכאים שהוצגה על ידי הרשות המקומית עומדת באופן חלקי בתקנות לזכאות להנחות בארנונה ועומדת באופן חלקי בפרמטרים שהוגדרו על ידי משרד הפנים לקבלת </w:t>
      </w:r>
      <w:r w:rsidR="002830FF">
        <w:rPr>
          <w:rFonts w:ascii="David" w:hAnsi="David" w:cs="David" w:hint="cs"/>
          <w:sz w:val="24"/>
          <w:szCs w:val="24"/>
          <w:rtl/>
        </w:rPr>
        <w:t>תווי</w:t>
      </w:r>
      <w:r>
        <w:rPr>
          <w:rFonts w:ascii="David" w:hAnsi="David" w:cs="David" w:hint="cs"/>
          <w:sz w:val="24"/>
          <w:szCs w:val="24"/>
          <w:rtl/>
        </w:rPr>
        <w:t xml:space="preserve"> מזון.</w:t>
      </w:r>
      <w:r w:rsidR="007D7954">
        <w:rPr>
          <w:rFonts w:ascii="David" w:hAnsi="David" w:cs="David" w:hint="cs"/>
          <w:sz w:val="24"/>
          <w:szCs w:val="24"/>
          <w:rtl/>
        </w:rPr>
        <w:t xml:space="preserve"> </w:t>
      </w:r>
      <w:r w:rsidR="007D7954" w:rsidRPr="009D5EAB">
        <w:rPr>
          <w:rFonts w:ascii="David" w:hAnsi="David" w:cs="David" w:hint="cs"/>
          <w:b/>
          <w:bCs/>
          <w:sz w:val="24"/>
          <w:szCs w:val="24"/>
          <w:rtl/>
        </w:rPr>
        <w:t>ממצאים המחייבים חידוד נהלים לרשות המקומית ולבעלי בתפקידים בה</w:t>
      </w:r>
      <w:r w:rsidR="007D7954">
        <w:rPr>
          <w:rFonts w:ascii="David" w:hAnsi="David" w:cs="David" w:hint="cs"/>
          <w:b/>
          <w:bCs/>
          <w:sz w:val="24"/>
          <w:szCs w:val="24"/>
          <w:rtl/>
        </w:rPr>
        <w:t xml:space="preserve"> לעניין הזכאות לקבלת הנחה בארנונה לפי התקנות ולעניין הזכאות לקבלת הנחה בארנונה לפי התקנות</w:t>
      </w:r>
      <w:r w:rsidR="007D7954" w:rsidRPr="009D5EAB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F650E3" w:rsidRPr="00576497" w:rsidRDefault="00F650E3" w:rsidP="00651033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76497">
        <w:rPr>
          <w:rFonts w:ascii="David" w:hAnsi="David" w:cs="David" w:hint="cs"/>
          <w:sz w:val="24"/>
          <w:szCs w:val="24"/>
          <w:rtl/>
        </w:rPr>
        <w:lastRenderedPageBreak/>
        <w:t>לפי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ממצאי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בדיקתנו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המדגמית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קבוצת הזכאים שהוצגה על ידי הרשות המקומית לא עומדת בתקנות לזכאות להנחות בארנונה ולא עומדת בפרמטרים שהוגדרו על ידי משרד הפנים לקבלת </w:t>
      </w:r>
      <w:r w:rsidR="002830FF">
        <w:rPr>
          <w:rFonts w:ascii="David" w:hAnsi="David" w:cs="David" w:hint="cs"/>
          <w:sz w:val="24"/>
          <w:szCs w:val="24"/>
          <w:rtl/>
        </w:rPr>
        <w:t>תווי</w:t>
      </w:r>
      <w:r>
        <w:rPr>
          <w:rFonts w:ascii="David" w:hAnsi="David" w:cs="David" w:hint="cs"/>
          <w:sz w:val="24"/>
          <w:szCs w:val="24"/>
          <w:rtl/>
        </w:rPr>
        <w:t xml:space="preserve"> מזון.</w:t>
      </w:r>
      <w:r w:rsidR="009D5EAB">
        <w:rPr>
          <w:rFonts w:ascii="David" w:hAnsi="David" w:cs="David" w:hint="cs"/>
          <w:sz w:val="24"/>
          <w:szCs w:val="24"/>
          <w:rtl/>
        </w:rPr>
        <w:t xml:space="preserve"> </w:t>
      </w:r>
      <w:r w:rsidR="00F357E8">
        <w:rPr>
          <w:rFonts w:ascii="David" w:hAnsi="David" w:cs="David" w:hint="cs"/>
          <w:sz w:val="24"/>
          <w:szCs w:val="24"/>
          <w:rtl/>
        </w:rPr>
        <w:t xml:space="preserve"> </w:t>
      </w:r>
      <w:r w:rsidR="00F357E8" w:rsidRPr="00F357E8">
        <w:rPr>
          <w:rFonts w:ascii="David" w:hAnsi="David" w:cs="David" w:hint="cs"/>
          <w:b/>
          <w:bCs/>
          <w:sz w:val="24"/>
          <w:szCs w:val="24"/>
          <w:rtl/>
        </w:rPr>
        <w:t xml:space="preserve">ממצאים המחייבים עצירת החלוקה של תווי המזון על ידי הרשות המקומית ובחינת חלופות. </w:t>
      </w:r>
    </w:p>
    <w:p w:rsidR="00F650E3" w:rsidRPr="00576497" w:rsidRDefault="00F650E3" w:rsidP="00F650E3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</w:p>
    <w:p w:rsidR="00770387" w:rsidRDefault="00770387" w:rsidP="00BE3B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</w:rPr>
      </w:pPr>
      <w:r w:rsidRPr="00770387">
        <w:rPr>
          <w:rFonts w:ascii="David" w:hAnsi="David" w:cs="David" w:hint="cs"/>
          <w:b/>
          <w:bCs/>
          <w:sz w:val="36"/>
          <w:szCs w:val="36"/>
          <w:u w:val="single"/>
          <w:rtl/>
        </w:rPr>
        <w:t>הרשימות שהועברו לגוף המנהל מטעם משרד הפנים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:</w:t>
      </w:r>
    </w:p>
    <w:p w:rsidR="00770387" w:rsidRDefault="00770387" w:rsidP="00770387">
      <w:pPr>
        <w:spacing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70387">
        <w:rPr>
          <w:rFonts w:ascii="David" w:eastAsia="Times New Roman" w:hAnsi="David" w:cs="David" w:hint="cs"/>
          <w:sz w:val="24"/>
          <w:szCs w:val="24"/>
          <w:rtl/>
        </w:rPr>
        <w:t xml:space="preserve">על פי הנחיות משרד הפנים הרשות המקומית תעביר קובץ זכאים לגוף המנהל מטעם משרד הפנים. </w:t>
      </w:r>
    </w:p>
    <w:p w:rsidR="00770387" w:rsidRPr="007D664A" w:rsidRDefault="00770387" w:rsidP="00770387">
      <w:pPr>
        <w:spacing w:after="0"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D664A">
        <w:rPr>
          <w:rFonts w:ascii="David" w:eastAsia="Times New Roman" w:hAnsi="David" w:cs="David" w:hint="eastAsia"/>
          <w:sz w:val="24"/>
          <w:szCs w:val="24"/>
          <w:rtl/>
        </w:rPr>
        <w:t>מטרת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הבדיקה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לוודא כי:</w:t>
      </w:r>
    </w:p>
    <w:p w:rsidR="00770387" w:rsidRPr="00651033" w:rsidRDefault="00770387" w:rsidP="00BB626E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קיימת הלימה בין המקרים שעומדים בתנאי הזכאות לפי הפרמטרים של משרד הפנים לבין הרשימה שהועברה לגוף המנהל מטעם משרד הפנים.</w:t>
      </w:r>
      <w:r w:rsidR="00651033" w:rsidRPr="0065103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70387" w:rsidRPr="00EF4845" w:rsidRDefault="00770387" w:rsidP="00BB626E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קיימת הלימה בין המקרים שעומדים בתנאי לקבלת הנחה בארנונה בהתאם לתנאים שקבע משרד הפנים לבין הרשימה שהועברה לגוף המנהל מטעם משרד הפנים.</w:t>
      </w:r>
    </w:p>
    <w:tbl>
      <w:tblPr>
        <w:tblStyle w:val="ab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993"/>
        <w:gridCol w:w="1976"/>
        <w:gridCol w:w="1988"/>
        <w:gridCol w:w="1979"/>
      </w:tblGrid>
      <w:tr w:rsidR="00770387" w:rsidRPr="007D664A" w:rsidTr="00651033">
        <w:tc>
          <w:tcPr>
            <w:tcW w:w="1993" w:type="dxa"/>
            <w:vAlign w:val="center"/>
          </w:tcPr>
          <w:p w:rsidR="00770387" w:rsidRPr="007D664A" w:rsidRDefault="00770387" w:rsidP="006305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D664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</w:t>
            </w:r>
          </w:p>
        </w:tc>
        <w:tc>
          <w:tcPr>
            <w:tcW w:w="1976" w:type="dxa"/>
            <w:vAlign w:val="center"/>
          </w:tcPr>
          <w:p w:rsidR="00770387" w:rsidRPr="007D664A" w:rsidRDefault="00770387" w:rsidP="006305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רשימה שהועברה לגוף המנהל מטעם משרד הפנים</w:t>
            </w:r>
          </w:p>
        </w:tc>
        <w:tc>
          <w:tcPr>
            <w:tcW w:w="1988" w:type="dxa"/>
            <w:vAlign w:val="center"/>
          </w:tcPr>
          <w:p w:rsidR="00770387" w:rsidRPr="007D664A" w:rsidRDefault="00770387" w:rsidP="00365D2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מקרים על פי </w:t>
            </w:r>
            <w:r w:rsidR="00365D2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קובץ הנחות ופטורים בארנונה לאחר פילוח המקרים העונים על הפרמטרים </w:t>
            </w:r>
          </w:p>
        </w:tc>
        <w:tc>
          <w:tcPr>
            <w:tcW w:w="1979" w:type="dxa"/>
            <w:vAlign w:val="center"/>
          </w:tcPr>
          <w:p w:rsidR="00770387" w:rsidRPr="007D664A" w:rsidRDefault="00770387" w:rsidP="006305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D664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770387" w:rsidRPr="007D664A" w:rsidTr="00651033">
        <w:tc>
          <w:tcPr>
            <w:tcW w:w="1993" w:type="dxa"/>
            <w:vAlign w:val="center"/>
          </w:tcPr>
          <w:p w:rsidR="00770387" w:rsidRPr="007D664A" w:rsidRDefault="00770387" w:rsidP="0063052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 מקרים</w:t>
            </w:r>
          </w:p>
        </w:tc>
        <w:tc>
          <w:tcPr>
            <w:tcW w:w="1976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8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0387" w:rsidRPr="007D664A" w:rsidTr="00651033">
        <w:tc>
          <w:tcPr>
            <w:tcW w:w="1993" w:type="dxa"/>
            <w:vAlign w:val="center"/>
          </w:tcPr>
          <w:p w:rsidR="00770387" w:rsidRPr="007D664A" w:rsidRDefault="00770387" w:rsidP="0063052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מספר נפשות </w:t>
            </w:r>
          </w:p>
          <w:p w:rsidR="00770387" w:rsidRPr="007D664A" w:rsidRDefault="00770387" w:rsidP="0063052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6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8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0387" w:rsidRPr="007D664A" w:rsidTr="00651033">
        <w:tc>
          <w:tcPr>
            <w:tcW w:w="1993" w:type="dxa"/>
            <w:vAlign w:val="center"/>
          </w:tcPr>
          <w:p w:rsidR="00770387" w:rsidRDefault="00770387" w:rsidP="0063052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 בתי אב</w:t>
            </w:r>
          </w:p>
        </w:tc>
        <w:tc>
          <w:tcPr>
            <w:tcW w:w="1976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8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0387" w:rsidRPr="007D664A" w:rsidTr="00651033">
        <w:tc>
          <w:tcPr>
            <w:tcW w:w="1993" w:type="dxa"/>
            <w:vAlign w:val="center"/>
          </w:tcPr>
          <w:p w:rsidR="00770387" w:rsidRDefault="00770387" w:rsidP="0063052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שווי כולל של </w:t>
            </w:r>
            <w:r w:rsidR="002830FF">
              <w:rPr>
                <w:rFonts w:ascii="David" w:hAnsi="David" w:cs="David" w:hint="cs"/>
                <w:sz w:val="24"/>
                <w:szCs w:val="24"/>
                <w:rtl/>
              </w:rPr>
              <w:t>תווי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מזון נדרש עבור פעימה א'</w:t>
            </w:r>
          </w:p>
        </w:tc>
        <w:tc>
          <w:tcPr>
            <w:tcW w:w="1976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8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9" w:type="dxa"/>
            <w:vAlign w:val="center"/>
          </w:tcPr>
          <w:p w:rsidR="00770387" w:rsidRPr="007D664A" w:rsidRDefault="00770387" w:rsidP="006305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770387" w:rsidRPr="00770387" w:rsidRDefault="00770387" w:rsidP="00770387">
      <w:pPr>
        <w:spacing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770387" w:rsidRDefault="00770387" w:rsidP="00BE3B59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ככל שנמצא הבדל בין הנתונים המסכמים ברשימות:</w:t>
      </w:r>
    </w:p>
    <w:p w:rsidR="00770387" w:rsidRDefault="00770387" w:rsidP="00BE3B59">
      <w:pPr>
        <w:pStyle w:val="a3"/>
        <w:numPr>
          <w:ilvl w:val="1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קבל את תגובת הגזבר לממצאים.</w:t>
      </w:r>
    </w:p>
    <w:p w:rsidR="00770387" w:rsidRPr="00F650E3" w:rsidRDefault="00770387" w:rsidP="00BE3B59">
      <w:pPr>
        <w:pStyle w:val="a3"/>
        <w:numPr>
          <w:ilvl w:val="1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קבל את תגובת יו"ר ועדת ההנחות לממצאים. </w:t>
      </w:r>
    </w:p>
    <w:p w:rsidR="00770387" w:rsidRDefault="00770387" w:rsidP="00770387">
      <w:pPr>
        <w:spacing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365D2D" w:rsidRPr="007D664A" w:rsidRDefault="00365D2D" w:rsidP="00365D2D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7D664A">
        <w:rPr>
          <w:rFonts w:ascii="David" w:hAnsi="David" w:cs="David" w:hint="cs"/>
          <w:sz w:val="24"/>
          <w:szCs w:val="24"/>
          <w:rtl/>
        </w:rPr>
        <w:lastRenderedPageBreak/>
        <w:t>בממצאים</w:t>
      </w:r>
      <w:r w:rsidRPr="007D664A">
        <w:rPr>
          <w:rFonts w:ascii="David" w:hAnsi="David" w:cs="David"/>
          <w:sz w:val="24"/>
          <w:szCs w:val="24"/>
          <w:rtl/>
        </w:rPr>
        <w:t xml:space="preserve"> יש  </w:t>
      </w:r>
      <w:r w:rsidRPr="007D664A">
        <w:rPr>
          <w:rFonts w:ascii="David" w:hAnsi="David" w:cs="David" w:hint="cs"/>
          <w:sz w:val="24"/>
          <w:szCs w:val="24"/>
          <w:rtl/>
        </w:rPr>
        <w:t>לציין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365D2D" w:rsidRDefault="00365D2D" w:rsidP="00BE3B59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576497">
        <w:rPr>
          <w:rFonts w:ascii="David" w:hAnsi="David" w:cs="David" w:hint="cs"/>
          <w:sz w:val="24"/>
          <w:szCs w:val="24"/>
          <w:rtl/>
        </w:rPr>
        <w:t>לפי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ממצאי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בדיקתנו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קיימת הלימה מלאה בין נתוני הזכאות לפטורים והנחות בארנונה בהתאם לפרמטרים שהוגדרו על ידי משרד הפנים לבין הרשימה שהועברה על ידי הרשות המקומית לגוף המנהל מטעם משרד הפנים.</w:t>
      </w:r>
    </w:p>
    <w:p w:rsidR="00365D2D" w:rsidRDefault="00365D2D" w:rsidP="00BE3B59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576497">
        <w:rPr>
          <w:rFonts w:ascii="David" w:hAnsi="David" w:cs="David" w:hint="cs"/>
          <w:sz w:val="24"/>
          <w:szCs w:val="24"/>
          <w:rtl/>
        </w:rPr>
        <w:t>לפי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ממצאי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בדיקתנו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קיימת הלימה חלקית בין נתוני הזכאות לפטורים והנחות בארנונה בהתאם לפרמטרים שהוגדרו על ידי משרד הפנים לבין הרשימה שהועברה על ידי הרשות המקומית לגוף המנהל מטעם משרד הפנים.</w:t>
      </w:r>
    </w:p>
    <w:p w:rsidR="00365D2D" w:rsidRDefault="00365D2D" w:rsidP="00651033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576497">
        <w:rPr>
          <w:rFonts w:ascii="David" w:hAnsi="David" w:cs="David" w:hint="cs"/>
          <w:sz w:val="24"/>
          <w:szCs w:val="24"/>
          <w:rtl/>
        </w:rPr>
        <w:t>לפי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ממצאי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 w:rsidRPr="00576497">
        <w:rPr>
          <w:rFonts w:ascii="David" w:hAnsi="David" w:cs="David" w:hint="cs"/>
          <w:sz w:val="24"/>
          <w:szCs w:val="24"/>
          <w:rtl/>
        </w:rPr>
        <w:t>בדיקתנו</w:t>
      </w:r>
      <w:r w:rsidRPr="00576497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כלל לא קיימת הלימה בין נתוני הזכאות לפטורים והנחות בארנונה בהתאם לפרמטרים שהוגדרו על ידי משרד הפנים לבין הרשימה שהועברה על ידי הרשות המקומית לגוף המנהל מטעם משרד הפנים.</w:t>
      </w:r>
      <w:r w:rsidR="00651033" w:rsidRPr="0065103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51033" w:rsidRPr="00F357E8">
        <w:rPr>
          <w:rFonts w:ascii="David" w:hAnsi="David" w:cs="David" w:hint="cs"/>
          <w:b/>
          <w:bCs/>
          <w:sz w:val="24"/>
          <w:szCs w:val="24"/>
          <w:rtl/>
        </w:rPr>
        <w:t>ממצאים המחייבים עצירת החלוקה של תווי המזון על ידי הרשות המקומית ובחינת חלופות.</w:t>
      </w:r>
    </w:p>
    <w:p w:rsidR="00365D2D" w:rsidRPr="00651033" w:rsidRDefault="00365D2D" w:rsidP="00365D2D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:rsidR="00770387" w:rsidRDefault="00770387" w:rsidP="00770387">
      <w:pPr>
        <w:spacing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770387" w:rsidRPr="00770387" w:rsidRDefault="00770387" w:rsidP="00770387">
      <w:pPr>
        <w:spacing w:line="360" w:lineRule="auto"/>
        <w:ind w:left="357"/>
        <w:jc w:val="both"/>
        <w:rPr>
          <w:rFonts w:ascii="David" w:eastAsia="Times New Roman" w:hAnsi="David" w:cs="David"/>
          <w:sz w:val="24"/>
          <w:szCs w:val="24"/>
        </w:rPr>
      </w:pPr>
    </w:p>
    <w:p w:rsidR="00946CA8" w:rsidRDefault="00946CA8" w:rsidP="00BB6E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ממצאי תהליך לעניין יישום חוזר מנכ"ל 11/2020 ואמות המידה לחלוקת תווי מזון לפי סעיף 3ב(א2)(2)(ח) לחוק יסוד: מש</w:t>
      </w:r>
      <w:r w:rsidR="00BB6E9F">
        <w:rPr>
          <w:rFonts w:ascii="David" w:hAnsi="David" w:cs="David" w:hint="cs"/>
          <w:b/>
          <w:bCs/>
          <w:sz w:val="36"/>
          <w:szCs w:val="36"/>
          <w:u w:val="single"/>
          <w:rtl/>
        </w:rPr>
        <w:t>ק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המדינה מיום ח' בטבת </w:t>
      </w:r>
      <w:proofErr w:type="spellStart"/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התשפ"א</w:t>
      </w:r>
      <w:proofErr w:type="spellEnd"/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, 23 בדצמבר 2020. </w:t>
      </w:r>
    </w:p>
    <w:p w:rsidR="00946CA8" w:rsidRDefault="00946CA8" w:rsidP="00946CA8">
      <w:pPr>
        <w:spacing w:after="0"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946CA8" w:rsidRPr="007D664A" w:rsidRDefault="00946CA8" w:rsidP="00946CA8">
      <w:pPr>
        <w:spacing w:after="0"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D664A">
        <w:rPr>
          <w:rFonts w:ascii="David" w:eastAsia="Times New Roman" w:hAnsi="David" w:cs="David" w:hint="eastAsia"/>
          <w:sz w:val="24"/>
          <w:szCs w:val="24"/>
          <w:rtl/>
        </w:rPr>
        <w:t>מטרת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הבד</w:t>
      </w:r>
      <w:bookmarkStart w:id="0" w:name="_GoBack"/>
      <w:bookmarkEnd w:id="0"/>
      <w:r w:rsidRPr="007D664A">
        <w:rPr>
          <w:rFonts w:ascii="David" w:eastAsia="Times New Roman" w:hAnsi="David" w:cs="David" w:hint="eastAsia"/>
          <w:sz w:val="24"/>
          <w:szCs w:val="24"/>
          <w:rtl/>
        </w:rPr>
        <w:t>יקה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לוודא כי:</w:t>
      </w:r>
    </w:p>
    <w:p w:rsidR="00946CA8" w:rsidRDefault="00946CA8" w:rsidP="00946CA8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הרשות המקומית פעלה ליישום חוזר המנכ"ל ואמות המידה. </w:t>
      </w:r>
    </w:p>
    <w:p w:rsidR="00946CA8" w:rsidRDefault="00946CA8" w:rsidP="00946CA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46CA8" w:rsidRDefault="00946CA8" w:rsidP="00946CA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אופן הבדיקה והדיווח:</w:t>
      </w:r>
    </w:p>
    <w:p w:rsidR="00946CA8" w:rsidRDefault="00946CA8" w:rsidP="00946CA8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 w:rsidRPr="00946CA8">
        <w:rPr>
          <w:rFonts w:ascii="David" w:hAnsi="David" w:cs="David" w:hint="cs"/>
          <w:sz w:val="24"/>
          <w:szCs w:val="24"/>
          <w:rtl/>
        </w:rPr>
        <w:t xml:space="preserve">האם בהעברת קובץ הנתונים נחתם תצהיר בחתימה אלקטרונית על ידי ראש הרשות המקומית וגזבר הרשות המקומית. </w:t>
      </w:r>
      <w:r w:rsidR="00D53A29">
        <w:rPr>
          <w:rFonts w:ascii="David" w:hAnsi="David" w:cs="David" w:hint="cs"/>
          <w:sz w:val="24"/>
          <w:szCs w:val="24"/>
          <w:rtl/>
        </w:rPr>
        <w:t>כן / לא</w:t>
      </w:r>
    </w:p>
    <w:p w:rsidR="00D53A29" w:rsidRDefault="00D53A29" w:rsidP="00946CA8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בוצעה העברת מידע בין גופים ציבוריים לטיוב נתונים בטרם העברתם למשרד הפנים? כן / לא</w:t>
      </w:r>
    </w:p>
    <w:p w:rsidR="00D53A29" w:rsidRDefault="00D53A29" w:rsidP="00946CA8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העברת המידע בוצעה בהתאם לאמור בחוזר מנכ"ל 11/2020? כן / לא.</w:t>
      </w:r>
    </w:p>
    <w:p w:rsidR="00D53A29" w:rsidRDefault="00D53A29" w:rsidP="00D53A29">
      <w:pPr>
        <w:pStyle w:val="a3"/>
        <w:numPr>
          <w:ilvl w:val="0"/>
          <w:numId w:val="24"/>
        </w:numPr>
        <w:spacing w:after="0" w:line="360" w:lineRule="auto"/>
        <w:jc w:val="both"/>
      </w:pPr>
      <w:r>
        <w:rPr>
          <w:rFonts w:hint="cs"/>
          <w:rtl/>
        </w:rPr>
        <w:t>האם</w:t>
      </w:r>
      <w:r w:rsidRPr="008724F9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8724F9">
        <w:rPr>
          <w:rFonts w:hint="cs"/>
          <w:rtl/>
        </w:rPr>
        <w:t xml:space="preserve">רשות </w:t>
      </w:r>
      <w:r>
        <w:rPr>
          <w:rFonts w:hint="cs"/>
          <w:rtl/>
        </w:rPr>
        <w:t>ה</w:t>
      </w:r>
      <w:r w:rsidRPr="008724F9">
        <w:rPr>
          <w:rFonts w:hint="cs"/>
          <w:rtl/>
        </w:rPr>
        <w:t xml:space="preserve">מקומית </w:t>
      </w:r>
      <w:r>
        <w:rPr>
          <w:rFonts w:hint="cs"/>
          <w:rtl/>
        </w:rPr>
        <w:t>פרסמה</w:t>
      </w:r>
      <w:r w:rsidRPr="008724F9">
        <w:rPr>
          <w:rFonts w:hint="cs"/>
          <w:rtl/>
        </w:rPr>
        <w:t xml:space="preserve"> באופן מפורט את הדרך להגשת בקשה לתושביה</w:t>
      </w:r>
      <w:r>
        <w:rPr>
          <w:rFonts w:hint="cs"/>
          <w:rtl/>
        </w:rPr>
        <w:t xml:space="preserve"> בהתאם לאמור בחוזר מנכ"ל ובאמות המידה? כן / לא</w:t>
      </w:r>
    </w:p>
    <w:p w:rsidR="00D53A29" w:rsidRDefault="00D53A29" w:rsidP="00D53A29">
      <w:pPr>
        <w:pStyle w:val="a3"/>
        <w:numPr>
          <w:ilvl w:val="0"/>
          <w:numId w:val="24"/>
        </w:numPr>
        <w:spacing w:after="0" w:line="360" w:lineRule="auto"/>
        <w:jc w:val="both"/>
      </w:pPr>
      <w:r>
        <w:rPr>
          <w:rFonts w:hint="cs"/>
          <w:rtl/>
        </w:rPr>
        <w:lastRenderedPageBreak/>
        <w:t>האם הרשות המקומית הסתמכה על תצהירים בקבלת מסמכי בקשה מהתושבים כן / לא</w:t>
      </w:r>
    </w:p>
    <w:p w:rsidR="00D53A29" w:rsidRDefault="00D53A29" w:rsidP="00D53A29">
      <w:pPr>
        <w:pStyle w:val="a3"/>
        <w:numPr>
          <w:ilvl w:val="0"/>
          <w:numId w:val="24"/>
        </w:numPr>
        <w:spacing w:after="0" w:line="360" w:lineRule="auto"/>
        <w:jc w:val="both"/>
      </w:pPr>
      <w:r>
        <w:rPr>
          <w:rFonts w:hint="cs"/>
          <w:rtl/>
        </w:rPr>
        <w:t>האם הרשות המקומית נדרשה להליך בדיקה של הנתונים כן / לא</w:t>
      </w:r>
    </w:p>
    <w:p w:rsidR="00D53A29" w:rsidRPr="008724F9" w:rsidRDefault="00D53A29" w:rsidP="00D53A29">
      <w:pPr>
        <w:pStyle w:val="a3"/>
        <w:numPr>
          <w:ilvl w:val="0"/>
          <w:numId w:val="24"/>
        </w:numPr>
        <w:spacing w:after="0" w:line="360" w:lineRule="auto"/>
        <w:jc w:val="both"/>
      </w:pPr>
      <w:r>
        <w:rPr>
          <w:rFonts w:hint="cs"/>
          <w:rtl/>
        </w:rPr>
        <w:t xml:space="preserve">האם הרשות המקומית קיימה הליך בדיקה מול גוף ממלכתי כגון מרשם האוכלוסין או הביטוח הלאומי לעניין אימות הנתונים כן / לא. </w:t>
      </w:r>
    </w:p>
    <w:p w:rsidR="00D53A29" w:rsidRDefault="0066117C" w:rsidP="00946CA8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הרשות המקומית סיפקה אפשרות להגשה מקוונת של הבקשות כן / לא</w:t>
      </w:r>
    </w:p>
    <w:p w:rsidR="00AC44BE" w:rsidRDefault="00AC44BE" w:rsidP="00946CA8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הרשות המקומית אישרה הגשת בקשות בהתאם למועדים הקבועים באמות המידה כן / לא</w:t>
      </w:r>
    </w:p>
    <w:p w:rsidR="00AC44BE" w:rsidRDefault="00AC44BE" w:rsidP="00946CA8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האם הרשות המקומית הקפידה על רישום של תעודות הזהות של המחזיק בנכס והמתגוררים עמו</w:t>
      </w:r>
    </w:p>
    <w:p w:rsidR="00AC44BE" w:rsidRDefault="00AC44BE" w:rsidP="00946CA8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הרשות המקומית ניהלה מעקב אחר שינויים במספר הנפשות המגוררות בנכס לפי תעודות זהות כן / לא</w:t>
      </w:r>
    </w:p>
    <w:p w:rsidR="00213ED8" w:rsidRDefault="00213ED8" w:rsidP="00946CA8">
      <w:pPr>
        <w:pStyle w:val="a3"/>
        <w:numPr>
          <w:ilvl w:val="0"/>
          <w:numId w:val="2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האם הרשות המקומית פעלה לגיבוש מלוא הנתונים כמפורט בסעיף 6 במסמך אמות המידה כן / לא</w:t>
      </w:r>
    </w:p>
    <w:p w:rsidR="00946CA8" w:rsidRDefault="00946CA8" w:rsidP="00946CA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46CA8" w:rsidRDefault="00946CA8" w:rsidP="00946CA8">
      <w:pPr>
        <w:pStyle w:val="a3"/>
        <w:numPr>
          <w:ilvl w:val="0"/>
          <w:numId w:val="2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ככל שנמצא הבדל בין הנתונים המסכמים ברשימות:</w:t>
      </w:r>
    </w:p>
    <w:p w:rsidR="00946CA8" w:rsidRDefault="00946CA8" w:rsidP="00946CA8">
      <w:pPr>
        <w:pStyle w:val="a3"/>
        <w:numPr>
          <w:ilvl w:val="1"/>
          <w:numId w:val="2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קבל את תגובת ראש הרשות לממצאים. </w:t>
      </w:r>
    </w:p>
    <w:p w:rsidR="00946CA8" w:rsidRDefault="00946CA8" w:rsidP="00946CA8">
      <w:pPr>
        <w:pStyle w:val="a3"/>
        <w:numPr>
          <w:ilvl w:val="1"/>
          <w:numId w:val="2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קבל את תגובת הגזבר לממצאים.</w:t>
      </w:r>
    </w:p>
    <w:p w:rsidR="00946CA8" w:rsidRPr="00946CA8" w:rsidRDefault="00946CA8" w:rsidP="00946CA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1D12" w:rsidRPr="00576497" w:rsidRDefault="00BC1D12" w:rsidP="00BE3B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576497">
        <w:rPr>
          <w:rFonts w:ascii="David" w:hAnsi="David" w:cs="David" w:hint="eastAsia"/>
          <w:b/>
          <w:bCs/>
          <w:sz w:val="36"/>
          <w:szCs w:val="36"/>
          <w:u w:val="single"/>
          <w:rtl/>
        </w:rPr>
        <w:t>מתן</w:t>
      </w:r>
      <w:r w:rsidRPr="00576497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Pr="00576497">
        <w:rPr>
          <w:rFonts w:ascii="David" w:hAnsi="David" w:cs="David" w:hint="eastAsia"/>
          <w:b/>
          <w:bCs/>
          <w:sz w:val="36"/>
          <w:szCs w:val="36"/>
          <w:u w:val="single"/>
          <w:rtl/>
        </w:rPr>
        <w:t>הנחות</w:t>
      </w:r>
      <w:r w:rsidRPr="00576497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Pr="00576497">
        <w:rPr>
          <w:rFonts w:ascii="David" w:hAnsi="David" w:cs="David" w:hint="eastAsia"/>
          <w:b/>
          <w:bCs/>
          <w:sz w:val="36"/>
          <w:szCs w:val="36"/>
          <w:u w:val="single"/>
          <w:rtl/>
        </w:rPr>
        <w:t>ופטורים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:</w:t>
      </w:r>
    </w:p>
    <w:p w:rsidR="00BC1D12" w:rsidRPr="007D664A" w:rsidRDefault="00BC1D12" w:rsidP="00BC1D12">
      <w:pPr>
        <w:spacing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D664A">
        <w:rPr>
          <w:rFonts w:ascii="David" w:eastAsia="Times New Roman" w:hAnsi="David" w:cs="David" w:hint="eastAsia"/>
          <w:sz w:val="24"/>
          <w:szCs w:val="24"/>
          <w:rtl/>
        </w:rPr>
        <w:t>ההנחיות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קובעות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כי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מקבל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הנחות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מסוימות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יקבל את ההנחה והיא תלויה בהגשת נתונים ובהתאם להחלטת הרשות כמו כן מתן  ההנחה מחייבת כי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התושב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ישלם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יתרת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חובו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עבור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סוג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השירות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בגינו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ניתנה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ההנחה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ובמידה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ולא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לבטל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ההנחה</w:t>
      </w:r>
      <w:r w:rsidRPr="007D664A">
        <w:rPr>
          <w:rFonts w:ascii="David" w:eastAsia="Times New Roman" w:hAnsi="David" w:cs="David"/>
          <w:sz w:val="24"/>
          <w:szCs w:val="24"/>
          <w:rtl/>
        </w:rPr>
        <w:t>.</w:t>
      </w:r>
    </w:p>
    <w:p w:rsidR="00BC1D12" w:rsidRPr="007D664A" w:rsidRDefault="00BC1D12" w:rsidP="00BC1D12">
      <w:pPr>
        <w:spacing w:after="0"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D664A">
        <w:rPr>
          <w:rFonts w:ascii="David" w:eastAsia="Times New Roman" w:hAnsi="David" w:cs="David" w:hint="eastAsia"/>
          <w:sz w:val="24"/>
          <w:szCs w:val="24"/>
          <w:rtl/>
        </w:rPr>
        <w:t>מטרת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הבדיקה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לוודא כי:</w:t>
      </w:r>
    </w:p>
    <w:p w:rsidR="00BC1D12" w:rsidRPr="003C4E2D" w:rsidRDefault="00BC1D12" w:rsidP="00BE3B59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ההנחות </w:t>
      </w:r>
      <w:r w:rsidRPr="003C4E2D">
        <w:rPr>
          <w:rFonts w:ascii="David" w:eastAsia="Times New Roman" w:hAnsi="David" w:cs="David" w:hint="eastAsia"/>
          <w:sz w:val="24"/>
          <w:szCs w:val="24"/>
          <w:rtl/>
        </w:rPr>
        <w:t>ניתנו</w:t>
      </w:r>
      <w:r w:rsidRPr="003C4E2D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C4E2D">
        <w:rPr>
          <w:rFonts w:ascii="David" w:eastAsia="Times New Roman" w:hAnsi="David" w:cs="David" w:hint="eastAsia"/>
          <w:sz w:val="24"/>
          <w:szCs w:val="24"/>
          <w:rtl/>
        </w:rPr>
        <w:t>רק</w:t>
      </w:r>
      <w:r w:rsidRPr="003C4E2D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C4E2D">
        <w:rPr>
          <w:rFonts w:ascii="David" w:eastAsia="Times New Roman" w:hAnsi="David" w:cs="David" w:hint="eastAsia"/>
          <w:sz w:val="24"/>
          <w:szCs w:val="24"/>
          <w:rtl/>
        </w:rPr>
        <w:t>לאחר</w:t>
      </w:r>
      <w:r w:rsidRPr="003C4E2D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C4E2D">
        <w:rPr>
          <w:rFonts w:ascii="David" w:eastAsia="Times New Roman" w:hAnsi="David" w:cs="David" w:hint="eastAsia"/>
          <w:sz w:val="24"/>
          <w:szCs w:val="24"/>
          <w:rtl/>
        </w:rPr>
        <w:t>הגשת</w:t>
      </w:r>
      <w:r w:rsidRPr="003C4E2D">
        <w:rPr>
          <w:rFonts w:ascii="David" w:eastAsia="Times New Roman" w:hAnsi="David" w:cs="David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>הנתונים הנ"ל.</w:t>
      </w:r>
    </w:p>
    <w:p w:rsidR="00BC1D12" w:rsidRPr="007D664A" w:rsidRDefault="00BC1D12" w:rsidP="00BE3B59">
      <w:pPr>
        <w:pStyle w:val="a3"/>
        <w:numPr>
          <w:ilvl w:val="0"/>
          <w:numId w:val="5"/>
        </w:numPr>
        <w:spacing w:line="360" w:lineRule="auto"/>
        <w:ind w:left="1208" w:hanging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D664A">
        <w:rPr>
          <w:rFonts w:ascii="David" w:eastAsia="Times New Roman" w:hAnsi="David" w:cs="David" w:hint="eastAsia"/>
          <w:sz w:val="24"/>
          <w:szCs w:val="24"/>
          <w:rtl/>
        </w:rPr>
        <w:t>מקבל</w:t>
      </w:r>
      <w:r>
        <w:rPr>
          <w:rFonts w:ascii="David" w:eastAsia="Times New Roman" w:hAnsi="David" w:cs="David"/>
          <w:sz w:val="24"/>
          <w:szCs w:val="24"/>
          <w:rtl/>
        </w:rPr>
        <w:t xml:space="preserve"> ההנחה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פרע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יתרת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החוב</w:t>
      </w:r>
      <w:r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ולא,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לבטל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ההנחה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שניתנה</w:t>
      </w:r>
      <w:r w:rsidRPr="007D664A">
        <w:rPr>
          <w:rFonts w:ascii="David" w:eastAsia="Times New Roman" w:hAnsi="David" w:cs="David"/>
          <w:sz w:val="24"/>
          <w:szCs w:val="24"/>
          <w:rtl/>
        </w:rPr>
        <w:t>.</w:t>
      </w:r>
    </w:p>
    <w:p w:rsidR="00BC1D12" w:rsidRPr="007D664A" w:rsidRDefault="00BC1D12" w:rsidP="00BC1D12">
      <w:pPr>
        <w:spacing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D664A">
        <w:rPr>
          <w:rFonts w:ascii="David" w:eastAsia="Times New Roman" w:hAnsi="David" w:cs="David" w:hint="eastAsia"/>
          <w:sz w:val="24"/>
          <w:szCs w:val="24"/>
          <w:rtl/>
        </w:rPr>
        <w:t>הבדיקה</w:t>
      </w:r>
    </w:p>
    <w:p w:rsidR="00BC1D12" w:rsidRDefault="00BC1D12" w:rsidP="00BC1D12">
      <w:pPr>
        <w:spacing w:after="0"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46D13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נושא</w:t>
      </w:r>
      <w:r w:rsidRPr="00C46D13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1</w:t>
      </w:r>
      <w:r w:rsidRPr="00C46D13">
        <w:rPr>
          <w:rFonts w:ascii="David" w:eastAsia="Times New Roman" w:hAnsi="David" w:cs="David"/>
          <w:sz w:val="24"/>
          <w:szCs w:val="24"/>
          <w:u w:val="single"/>
          <w:rtl/>
        </w:rPr>
        <w:t>.</w:t>
      </w:r>
      <w:r w:rsidRPr="00C46D13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 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לקבל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דוח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החיוב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הראשוני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לשנת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2019 בסיכומים בסוף הדוח מרוכזים ההנחות שניתנו וזאת עוד בטרם קיבלו התושבים את החיוב הראשוני.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</w:p>
    <w:p w:rsidR="00BC1D12" w:rsidRPr="007D664A" w:rsidRDefault="00BC1D12" w:rsidP="00BC1D12">
      <w:pPr>
        <w:spacing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נדרש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לבדוק ולוודא </w:t>
      </w:r>
      <w:r w:rsidRPr="007D664A">
        <w:rPr>
          <w:rFonts w:ascii="David" w:hAnsi="David" w:cs="David" w:hint="cs"/>
          <w:sz w:val="24"/>
          <w:szCs w:val="24"/>
          <w:rtl/>
        </w:rPr>
        <w:t>שהנחות</w:t>
      </w:r>
      <w:r w:rsidRPr="007D664A">
        <w:rPr>
          <w:rFonts w:ascii="David" w:hAnsi="David" w:cs="David"/>
          <w:sz w:val="24"/>
          <w:szCs w:val="24"/>
          <w:rtl/>
        </w:rPr>
        <w:t xml:space="preserve"> שניתנו במועד החיוב הינן הנחות </w:t>
      </w:r>
      <w:r>
        <w:rPr>
          <w:rFonts w:ascii="David" w:hAnsi="David" w:cs="David" w:hint="cs"/>
          <w:sz w:val="24"/>
          <w:szCs w:val="24"/>
          <w:rtl/>
        </w:rPr>
        <w:t>שניתן לתת אותם</w:t>
      </w:r>
      <w:r>
        <w:rPr>
          <w:rFonts w:ascii="David" w:hAnsi="David" w:cs="David"/>
          <w:sz w:val="24"/>
          <w:szCs w:val="24"/>
          <w:rtl/>
        </w:rPr>
        <w:t xml:space="preserve"> ללא צורך בבקשה או בדיקה כגון הנחות של אזרח ותיק, ילד נכה, נכה מלחמה וכו'</w:t>
      </w:r>
      <w:r w:rsidRPr="007D664A">
        <w:rPr>
          <w:rFonts w:ascii="David" w:hAnsi="David" w:cs="David"/>
          <w:sz w:val="24"/>
          <w:szCs w:val="24"/>
          <w:rtl/>
        </w:rPr>
        <w:t xml:space="preserve"> ובמידה ולרשות קיים ממשק </w:t>
      </w:r>
      <w:r w:rsidRPr="007D664A">
        <w:rPr>
          <w:rFonts w:ascii="David" w:hAnsi="David" w:cs="David" w:hint="cs"/>
          <w:sz w:val="24"/>
          <w:szCs w:val="24"/>
          <w:rtl/>
        </w:rPr>
        <w:t>אוטומטי</w:t>
      </w:r>
      <w:r w:rsidRPr="007D664A">
        <w:rPr>
          <w:rFonts w:ascii="David" w:hAnsi="David" w:cs="David"/>
          <w:sz w:val="24"/>
          <w:szCs w:val="24"/>
          <w:rtl/>
        </w:rPr>
        <w:t xml:space="preserve"> עם נתוני הביטוח הלאומי</w:t>
      </w:r>
      <w:r w:rsidRPr="007D664A">
        <w:rPr>
          <w:rFonts w:ascii="David" w:eastAsia="Times New Roman" w:hAnsi="David" w:cs="David"/>
          <w:sz w:val="24"/>
          <w:szCs w:val="24"/>
          <w:rtl/>
        </w:rPr>
        <w:t>.</w:t>
      </w:r>
    </w:p>
    <w:p w:rsidR="00BC1D12" w:rsidRPr="007D664A" w:rsidRDefault="00BC1D12" w:rsidP="00BC1D12">
      <w:pPr>
        <w:spacing w:line="360" w:lineRule="auto"/>
        <w:ind w:left="35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7D664A">
        <w:rPr>
          <w:rFonts w:ascii="David" w:eastAsia="Times New Roman" w:hAnsi="David" w:cs="David" w:hint="eastAsia"/>
          <w:sz w:val="24"/>
          <w:szCs w:val="24"/>
          <w:rtl/>
        </w:rPr>
        <w:lastRenderedPageBreak/>
        <w:t>בכל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מקרה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בה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ההנחה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הפטור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תלוי בהחלטת הרשות יש לבדוק עם </w:t>
      </w:r>
      <w:r>
        <w:rPr>
          <w:rFonts w:ascii="David" w:eastAsia="Times New Roman" w:hAnsi="David" w:cs="David" w:hint="cs"/>
          <w:sz w:val="24"/>
          <w:szCs w:val="24"/>
          <w:rtl/>
        </w:rPr>
        <w:t>מנהל הגביה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מדוע ניתנה הנחה ולציין זאת בממצאי הדוח.</w:t>
      </w:r>
    </w:p>
    <w:p w:rsidR="00BC1D12" w:rsidRPr="007D664A" w:rsidRDefault="00BC1D12" w:rsidP="00BC1D12">
      <w:pPr>
        <w:spacing w:line="36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  <w:r w:rsidRPr="007D664A">
        <w:rPr>
          <w:rFonts w:ascii="David" w:eastAsia="Times New Roman" w:hAnsi="David" w:cs="David" w:hint="eastAsia"/>
          <w:sz w:val="24"/>
          <w:szCs w:val="24"/>
          <w:rtl/>
        </w:rPr>
        <w:t>רכז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בטבלה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להלן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ממצאי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D664A">
        <w:rPr>
          <w:rFonts w:ascii="David" w:eastAsia="Times New Roman" w:hAnsi="David" w:cs="David" w:hint="eastAsia"/>
          <w:sz w:val="24"/>
          <w:szCs w:val="24"/>
          <w:rtl/>
        </w:rPr>
        <w:t>הבדיקה</w:t>
      </w:r>
      <w:r w:rsidRPr="007D664A">
        <w:rPr>
          <w:rFonts w:ascii="David" w:eastAsia="Times New Roman" w:hAnsi="David" w:cs="David"/>
          <w:sz w:val="24"/>
          <w:szCs w:val="24"/>
          <w:rtl/>
        </w:rPr>
        <w:t xml:space="preserve"> :</w:t>
      </w:r>
    </w:p>
    <w:tbl>
      <w:tblPr>
        <w:tblStyle w:val="ab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993"/>
        <w:gridCol w:w="1976"/>
        <w:gridCol w:w="1988"/>
        <w:gridCol w:w="1979"/>
      </w:tblGrid>
      <w:tr w:rsidR="00BC1D12" w:rsidRPr="007D664A" w:rsidTr="00D32723">
        <w:tc>
          <w:tcPr>
            <w:tcW w:w="1993" w:type="dxa"/>
          </w:tcPr>
          <w:p w:rsidR="00BC1D12" w:rsidRPr="007D664A" w:rsidRDefault="00BC1D12" w:rsidP="00D3272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D664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</w:t>
            </w:r>
          </w:p>
        </w:tc>
        <w:tc>
          <w:tcPr>
            <w:tcW w:w="1976" w:type="dxa"/>
          </w:tcPr>
          <w:p w:rsidR="00BC1D12" w:rsidRPr="007D664A" w:rsidRDefault="00BC1D12" w:rsidP="00D3272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D664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סכום בש"ח</w:t>
            </w:r>
          </w:p>
        </w:tc>
        <w:tc>
          <w:tcPr>
            <w:tcW w:w="1988" w:type="dxa"/>
          </w:tcPr>
          <w:p w:rsidR="00BC1D12" w:rsidRPr="007D664A" w:rsidRDefault="00BC1D12" w:rsidP="00D3272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מס' מקרים</w:t>
            </w:r>
          </w:p>
        </w:tc>
        <w:tc>
          <w:tcPr>
            <w:tcW w:w="1979" w:type="dxa"/>
          </w:tcPr>
          <w:p w:rsidR="00BC1D12" w:rsidRPr="007D664A" w:rsidRDefault="00BC1D12" w:rsidP="00D3272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D664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BC1D12" w:rsidRPr="007D664A" w:rsidTr="00D32723">
        <w:tc>
          <w:tcPr>
            <w:tcW w:w="1993" w:type="dxa"/>
          </w:tcPr>
          <w:p w:rsidR="00BC1D12" w:rsidRPr="007D664A" w:rsidRDefault="00BC1D12" w:rsidP="00D3272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סה"כ הנחות או פטורים בסיכום הדוח הראשוני</w:t>
            </w:r>
          </w:p>
        </w:tc>
        <w:tc>
          <w:tcPr>
            <w:tcW w:w="1976" w:type="dxa"/>
          </w:tcPr>
          <w:p w:rsidR="00BC1D12" w:rsidRPr="007D664A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8" w:type="dxa"/>
          </w:tcPr>
          <w:p w:rsidR="00BC1D12" w:rsidRPr="007D664A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9" w:type="dxa"/>
          </w:tcPr>
          <w:p w:rsidR="00BC1D12" w:rsidRPr="007D664A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C1D12" w:rsidRPr="007D664A" w:rsidTr="00D32723">
        <w:tc>
          <w:tcPr>
            <w:tcW w:w="1993" w:type="dxa"/>
          </w:tcPr>
          <w:p w:rsidR="00BC1D12" w:rsidRPr="007D664A" w:rsidRDefault="00BC1D12" w:rsidP="00D3272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סה"כ הנחות או פטורים בסיכום דוח ראשוני שדורשים הגשת בקשה</w:t>
            </w:r>
          </w:p>
          <w:p w:rsidR="00BC1D12" w:rsidRPr="007D664A" w:rsidRDefault="00BC1D12" w:rsidP="00D3272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6" w:type="dxa"/>
          </w:tcPr>
          <w:p w:rsidR="00BC1D12" w:rsidRPr="007D664A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8" w:type="dxa"/>
          </w:tcPr>
          <w:p w:rsidR="00BC1D12" w:rsidRPr="007D664A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9" w:type="dxa"/>
          </w:tcPr>
          <w:p w:rsidR="00BC1D12" w:rsidRPr="007D664A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C1D12" w:rsidRDefault="00BC1D12" w:rsidP="00BC1D12">
      <w:pPr>
        <w:ind w:left="360"/>
        <w:rPr>
          <w:rFonts w:ascii="David" w:eastAsia="Times New Roman" w:hAnsi="David" w:cs="David"/>
          <w:sz w:val="24"/>
          <w:szCs w:val="24"/>
          <w:rtl/>
        </w:rPr>
      </w:pPr>
    </w:p>
    <w:p w:rsidR="00BC1D12" w:rsidRDefault="00BC1D12" w:rsidP="00BC1D12">
      <w:pPr>
        <w:bidi w:val="0"/>
        <w:rPr>
          <w:rFonts w:ascii="David" w:eastAsia="Times New Roman" w:hAnsi="David" w:cs="David"/>
          <w:b/>
          <w:bCs/>
          <w:sz w:val="24"/>
          <w:szCs w:val="24"/>
          <w:rtl/>
        </w:rPr>
      </w:pPr>
      <w:r>
        <w:rPr>
          <w:rFonts w:ascii="David" w:eastAsia="Times New Roman" w:hAnsi="David" w:cs="David"/>
          <w:b/>
          <w:bCs/>
          <w:sz w:val="24"/>
          <w:szCs w:val="24"/>
          <w:rtl/>
        </w:rPr>
        <w:br w:type="page"/>
      </w:r>
    </w:p>
    <w:p w:rsidR="00BC1D12" w:rsidRDefault="00BC1D12" w:rsidP="00BC1D12">
      <w:pPr>
        <w:spacing w:after="0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6A3FC8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lastRenderedPageBreak/>
        <w:t>נושא</w:t>
      </w:r>
      <w:r w:rsidRPr="006A3FC8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2.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לבקש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ממחלקת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גביה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שתבקש מבית התוכנה 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דוח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באקסל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הכולל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את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העמודות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: </w:t>
      </w:r>
    </w:p>
    <w:p w:rsidR="00BC1D12" w:rsidRPr="007A3772" w:rsidRDefault="00BC1D12" w:rsidP="00BE3B59">
      <w:pPr>
        <w:pStyle w:val="a3"/>
        <w:numPr>
          <w:ilvl w:val="0"/>
          <w:numId w:val="3"/>
        </w:numPr>
        <w:spacing w:after="0"/>
        <w:rPr>
          <w:rFonts w:ascii="David" w:eastAsia="Times New Roman" w:hAnsi="David" w:cs="David"/>
          <w:sz w:val="24"/>
          <w:szCs w:val="24"/>
          <w:rtl/>
        </w:rPr>
      </w:pPr>
      <w:r w:rsidRPr="007A3772">
        <w:rPr>
          <w:rFonts w:ascii="David" w:eastAsia="Times New Roman" w:hAnsi="David" w:cs="David" w:hint="cs"/>
          <w:sz w:val="24"/>
          <w:szCs w:val="24"/>
          <w:rtl/>
        </w:rPr>
        <w:t>חיוב שנתי ארנונ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7A3772">
        <w:rPr>
          <w:rFonts w:ascii="David" w:eastAsia="Times New Roman" w:hAnsi="David" w:cs="David" w:hint="cs"/>
          <w:sz w:val="24"/>
          <w:szCs w:val="24"/>
          <w:rtl/>
        </w:rPr>
        <w:t xml:space="preserve"> 2019 בלבד.</w:t>
      </w:r>
    </w:p>
    <w:p w:rsidR="00BC1D12" w:rsidRPr="007A3772" w:rsidRDefault="00BC1D12" w:rsidP="00BE3B59">
      <w:pPr>
        <w:pStyle w:val="a3"/>
        <w:numPr>
          <w:ilvl w:val="0"/>
          <w:numId w:val="3"/>
        </w:numPr>
        <w:spacing w:after="0"/>
        <w:rPr>
          <w:rFonts w:ascii="David" w:eastAsia="Times New Roman" w:hAnsi="David" w:cs="David"/>
          <w:sz w:val="24"/>
          <w:szCs w:val="24"/>
          <w:rtl/>
        </w:rPr>
      </w:pPr>
      <w:r w:rsidRPr="007A3772">
        <w:rPr>
          <w:rFonts w:ascii="David" w:eastAsia="Times New Roman" w:hAnsi="David" w:cs="David" w:hint="cs"/>
          <w:sz w:val="24"/>
          <w:szCs w:val="24"/>
          <w:rtl/>
        </w:rPr>
        <w:t>הנחה שניתנה עבור 2019 בלבד.</w:t>
      </w:r>
    </w:p>
    <w:p w:rsidR="00BC1D12" w:rsidRPr="007A3772" w:rsidRDefault="00BC1D12" w:rsidP="00BE3B59">
      <w:pPr>
        <w:pStyle w:val="a3"/>
        <w:numPr>
          <w:ilvl w:val="0"/>
          <w:numId w:val="3"/>
        </w:numPr>
        <w:spacing w:after="120"/>
        <w:rPr>
          <w:rFonts w:ascii="David" w:eastAsia="Times New Roman" w:hAnsi="David" w:cs="David"/>
          <w:sz w:val="24"/>
          <w:szCs w:val="24"/>
          <w:rtl/>
        </w:rPr>
      </w:pPr>
      <w:r w:rsidRPr="007A3772">
        <w:rPr>
          <w:rFonts w:ascii="David" w:eastAsia="Times New Roman" w:hAnsi="David" w:cs="David" w:hint="cs"/>
          <w:sz w:val="24"/>
          <w:szCs w:val="24"/>
          <w:rtl/>
        </w:rPr>
        <w:t>יתרת המשלם לסוג ארנונה שו</w:t>
      </w:r>
      <w:r>
        <w:rPr>
          <w:rFonts w:ascii="David" w:eastAsia="Times New Roman" w:hAnsi="David" w:cs="David" w:hint="cs"/>
          <w:sz w:val="24"/>
          <w:szCs w:val="24"/>
          <w:rtl/>
        </w:rPr>
        <w:t>טפת</w:t>
      </w:r>
      <w:r w:rsidRPr="007A3772">
        <w:rPr>
          <w:rFonts w:ascii="David" w:eastAsia="Times New Roman" w:hAnsi="David" w:cs="David" w:hint="cs"/>
          <w:sz w:val="24"/>
          <w:szCs w:val="24"/>
          <w:rtl/>
        </w:rPr>
        <w:t xml:space="preserve"> 2019.</w:t>
      </w:r>
      <w:r w:rsidRPr="007A3772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:rsidR="00BC1D12" w:rsidRPr="001B10A0" w:rsidRDefault="00BC1D12" w:rsidP="00BC1D12">
      <w:pPr>
        <w:spacing w:line="360" w:lineRule="auto"/>
        <w:ind w:left="36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1B10A0">
        <w:rPr>
          <w:rFonts w:ascii="David" w:eastAsia="Times New Roman" w:hAnsi="David" w:cs="David" w:hint="cs"/>
          <w:sz w:val="24"/>
          <w:szCs w:val="24"/>
          <w:rtl/>
        </w:rPr>
        <w:t>בכל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המקרים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שיש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יתרה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חיובית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לסוף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השנה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וניתנה הנחה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סימן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הוא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שמקבל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ההנחה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לא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שילם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את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מלוא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יתרת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חוב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הארנונה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השוטפת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אחרי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קיזוז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ההנחה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ו</w:t>
      </w:r>
      <w:r>
        <w:rPr>
          <w:rFonts w:ascii="David" w:eastAsia="Times New Roman" w:hAnsi="David" w:cs="David" w:hint="cs"/>
          <w:sz w:val="24"/>
          <w:szCs w:val="24"/>
          <w:rtl/>
        </w:rPr>
        <w:t>יתכן ש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דין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ההנחה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שקיבל</w:t>
      </w:r>
      <w:r w:rsidRPr="001B10A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B10A0">
        <w:rPr>
          <w:rFonts w:ascii="David" w:eastAsia="Times New Roman" w:hAnsi="David" w:cs="David" w:hint="cs"/>
          <w:sz w:val="24"/>
          <w:szCs w:val="24"/>
          <w:rtl/>
        </w:rPr>
        <w:t>להתבטל</w:t>
      </w:r>
      <w:r w:rsidRPr="001B10A0">
        <w:rPr>
          <w:rFonts w:ascii="David" w:eastAsia="Times New Roman" w:hAnsi="David" w:cs="David"/>
          <w:sz w:val="24"/>
          <w:szCs w:val="24"/>
          <w:rtl/>
        </w:rPr>
        <w:t>.</w:t>
      </w:r>
    </w:p>
    <w:tbl>
      <w:tblPr>
        <w:tblStyle w:val="ab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993"/>
        <w:gridCol w:w="1976"/>
        <w:gridCol w:w="1988"/>
        <w:gridCol w:w="1979"/>
      </w:tblGrid>
      <w:tr w:rsidR="00BC1D12" w:rsidRPr="001B10A0" w:rsidTr="00D32723">
        <w:tc>
          <w:tcPr>
            <w:tcW w:w="1993" w:type="dxa"/>
          </w:tcPr>
          <w:p w:rsidR="00BC1D12" w:rsidRPr="001B10A0" w:rsidRDefault="00BC1D12" w:rsidP="00D3272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B10A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</w:t>
            </w:r>
          </w:p>
        </w:tc>
        <w:tc>
          <w:tcPr>
            <w:tcW w:w="1976" w:type="dxa"/>
          </w:tcPr>
          <w:p w:rsidR="00BC1D12" w:rsidRPr="001B10A0" w:rsidRDefault="00BC1D12" w:rsidP="00D3272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מס' מקרים</w:t>
            </w:r>
            <w:r w:rsidRPr="001B10A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8" w:type="dxa"/>
          </w:tcPr>
          <w:p w:rsidR="00BC1D12" w:rsidRPr="001B10A0" w:rsidRDefault="00BC1D12" w:rsidP="00D3272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B10A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סכום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ההנחה שניתנו ב</w:t>
            </w:r>
            <w:r w:rsidRPr="001B10A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ש"ח</w:t>
            </w:r>
          </w:p>
        </w:tc>
        <w:tc>
          <w:tcPr>
            <w:tcW w:w="1979" w:type="dxa"/>
          </w:tcPr>
          <w:p w:rsidR="00BC1D12" w:rsidRPr="001B10A0" w:rsidRDefault="00BC1D12" w:rsidP="00D3272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 החוב שלא שולם</w:t>
            </w:r>
          </w:p>
        </w:tc>
      </w:tr>
      <w:tr w:rsidR="00BC1D12" w:rsidRPr="001B10A0" w:rsidTr="00D32723">
        <w:tc>
          <w:tcPr>
            <w:tcW w:w="1993" w:type="dxa"/>
          </w:tcPr>
          <w:p w:rsidR="00BC1D12" w:rsidRPr="001B10A0" w:rsidRDefault="00BC1D12" w:rsidP="00D32723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מקרים בהם ניתנה הנחה עבור 2019 ויתרת החוב  עבור 2019 לא שולמה במלואה</w:t>
            </w:r>
          </w:p>
        </w:tc>
        <w:tc>
          <w:tcPr>
            <w:tcW w:w="1976" w:type="dxa"/>
          </w:tcPr>
          <w:p w:rsidR="00BC1D12" w:rsidRPr="001B10A0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8" w:type="dxa"/>
          </w:tcPr>
          <w:p w:rsidR="00BC1D12" w:rsidRPr="001B10A0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79" w:type="dxa"/>
          </w:tcPr>
          <w:p w:rsidR="00BC1D12" w:rsidRPr="001B10A0" w:rsidRDefault="00BC1D12" w:rsidP="00D3272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C1D12" w:rsidRDefault="00BC1D12" w:rsidP="00BC1D12">
      <w:pPr>
        <w:pStyle w:val="a3"/>
        <w:spacing w:line="360" w:lineRule="auto"/>
        <w:ind w:left="360"/>
        <w:rPr>
          <w:rFonts w:ascii="David" w:hAnsi="David" w:cs="David"/>
          <w:b/>
          <w:bCs/>
          <w:sz w:val="36"/>
          <w:szCs w:val="36"/>
          <w:u w:val="single"/>
        </w:rPr>
      </w:pPr>
    </w:p>
    <w:p w:rsidR="00540BB0" w:rsidRDefault="00540BB0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540BB0" w:rsidRDefault="00540BB0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540BB0" w:rsidRDefault="00540BB0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8711BC" w:rsidRDefault="008711BC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8711BC" w:rsidRDefault="008711BC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8711BC" w:rsidRDefault="008711BC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8711BC" w:rsidRDefault="008711BC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8711BC" w:rsidRDefault="008711BC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8711BC" w:rsidRDefault="008711BC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540BB0" w:rsidRDefault="00540BB0" w:rsidP="00D56F7E">
      <w:pPr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lastRenderedPageBreak/>
        <w:t>רשויות מקומיות לביצוע המדגם</w:t>
      </w:r>
    </w:p>
    <w:p w:rsidR="00540BB0" w:rsidRDefault="008711BC" w:rsidP="008711BC">
      <w:pPr>
        <w:spacing w:line="360" w:lineRule="auto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eastAsia="Times New Roman" w:hAnsi="David" w:cs="David" w:hint="cs"/>
          <w:sz w:val="24"/>
          <w:szCs w:val="24"/>
          <w:rtl/>
          <w:lang w:val="x-none" w:eastAsia="x-none"/>
        </w:rPr>
        <w:t xml:space="preserve">62 רשויות שנבחרו באופן אקראי ובתמהיל של רשויות קטנות (עד 50,000 תושבים), גדולות (מעל 50,000 תושבים), מועצות אזוריות וייצוג מלא לכלל המחוזות. </w:t>
      </w:r>
    </w:p>
    <w:p w:rsidR="00540BB0" w:rsidRDefault="00540BB0" w:rsidP="00540BB0">
      <w:pPr>
        <w:spacing w:line="360" w:lineRule="auto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לו"ז</w:t>
      </w:r>
    </w:p>
    <w:p w:rsidR="00540BB0" w:rsidRDefault="00213ED8" w:rsidP="00BE3B59">
      <w:pPr>
        <w:pStyle w:val="3"/>
        <w:keepNext w:val="0"/>
        <w:spacing w:before="120" w:after="120" w:line="276" w:lineRule="auto"/>
        <w:ind w:right="-540"/>
        <w:rPr>
          <w:rFonts w:ascii="David" w:hAnsi="David" w:cs="David"/>
          <w:b w:val="0"/>
          <w:bCs w:val="0"/>
          <w:sz w:val="24"/>
          <w:szCs w:val="24"/>
          <w:rtl/>
        </w:rPr>
      </w:pPr>
      <w:r>
        <w:rPr>
          <w:rFonts w:ascii="David" w:hAnsi="David" w:cs="David" w:hint="cs"/>
          <w:b w:val="0"/>
          <w:bCs w:val="0"/>
          <w:sz w:val="24"/>
          <w:szCs w:val="24"/>
          <w:rtl/>
        </w:rPr>
        <w:t>הבקרה תבוצע בחודשים ינואר-פברואר ומרץ.</w:t>
      </w:r>
    </w:p>
    <w:p w:rsidR="00BE3B59" w:rsidRDefault="00BE3B59" w:rsidP="00BE3B59">
      <w:pPr>
        <w:rPr>
          <w:rtl/>
          <w:lang w:val="x-none" w:eastAsia="x-none"/>
        </w:rPr>
      </w:pPr>
    </w:p>
    <w:p w:rsidR="00BE3B59" w:rsidRDefault="00BE3B59" w:rsidP="00BE3B59">
      <w:pPr>
        <w:spacing w:line="360" w:lineRule="auto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BE3B59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תקציב </w:t>
      </w:r>
    </w:p>
    <w:p w:rsidR="00BE3B59" w:rsidRDefault="008711BC" w:rsidP="00BE3B59">
      <w:pPr>
        <w:spacing w:line="360" w:lineRule="auto"/>
        <w:rPr>
          <w:rFonts w:ascii="David" w:eastAsia="Times New Roman" w:hAnsi="David" w:cs="David"/>
          <w:sz w:val="24"/>
          <w:szCs w:val="24"/>
          <w:rtl/>
          <w:lang w:val="x-none" w:eastAsia="x-none"/>
        </w:rPr>
      </w:pPr>
      <w:r>
        <w:rPr>
          <w:rFonts w:ascii="David" w:eastAsia="Times New Roman" w:hAnsi="David" w:cs="David" w:hint="cs"/>
          <w:sz w:val="24"/>
          <w:szCs w:val="24"/>
          <w:rtl/>
          <w:lang w:val="x-none" w:eastAsia="x-none"/>
        </w:rPr>
        <w:t xml:space="preserve">ע"פ הערכת האגף לביקורת מדובר על 3 </w:t>
      </w:r>
      <w:proofErr w:type="spellStart"/>
      <w:r>
        <w:rPr>
          <w:rFonts w:ascii="David" w:eastAsia="Times New Roman" w:hAnsi="David" w:cs="David" w:hint="cs"/>
          <w:sz w:val="24"/>
          <w:szCs w:val="24"/>
          <w:rtl/>
          <w:lang w:val="x-none" w:eastAsia="x-none"/>
        </w:rPr>
        <w:t>מלש"ח</w:t>
      </w:r>
      <w:proofErr w:type="spellEnd"/>
      <w:r>
        <w:rPr>
          <w:rFonts w:ascii="David" w:eastAsia="Times New Roman" w:hAnsi="David" w:cs="David" w:hint="cs"/>
          <w:sz w:val="24"/>
          <w:szCs w:val="24"/>
          <w:rtl/>
          <w:lang w:val="x-none" w:eastAsia="x-none"/>
        </w:rPr>
        <w:t xml:space="preserve">. </w:t>
      </w:r>
    </w:p>
    <w:p w:rsidR="00BE3B59" w:rsidRDefault="00BE3B59" w:rsidP="00BE3B59">
      <w:pPr>
        <w:spacing w:line="360" w:lineRule="auto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מערכות מידע</w:t>
      </w:r>
    </w:p>
    <w:p w:rsidR="00BE3B59" w:rsidRPr="00BE3B59" w:rsidRDefault="008711BC" w:rsidP="00BE3B59">
      <w:pPr>
        <w:spacing w:line="360" w:lineRule="auto"/>
        <w:rPr>
          <w:rFonts w:ascii="David" w:eastAsia="Times New Roman" w:hAnsi="David" w:cs="David"/>
          <w:sz w:val="24"/>
          <w:szCs w:val="24"/>
          <w:rtl/>
          <w:lang w:val="x-none" w:eastAsia="x-none"/>
        </w:rPr>
      </w:pPr>
      <w:r>
        <w:rPr>
          <w:rFonts w:ascii="David" w:eastAsia="Times New Roman" w:hAnsi="David" w:cs="David" w:hint="cs"/>
          <w:sz w:val="24"/>
          <w:szCs w:val="24"/>
          <w:rtl/>
          <w:lang w:val="x-none" w:eastAsia="x-none"/>
        </w:rPr>
        <w:t xml:space="preserve">במסגרת העבודה השוטפת של הביקורת. </w:t>
      </w:r>
      <w:r w:rsidR="00BE3B59" w:rsidRPr="00BE3B59">
        <w:rPr>
          <w:rFonts w:ascii="David" w:eastAsia="Times New Roman" w:hAnsi="David" w:cs="David" w:hint="cs"/>
          <w:sz w:val="24"/>
          <w:szCs w:val="24"/>
          <w:rtl/>
          <w:lang w:val="x-none" w:eastAsia="x-none"/>
        </w:rPr>
        <w:t xml:space="preserve"> </w:t>
      </w:r>
    </w:p>
    <w:sectPr w:rsidR="00BE3B59" w:rsidRPr="00BE3B59" w:rsidSect="0086509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23" w:rsidRDefault="00D32723" w:rsidP="00BC1D12">
      <w:pPr>
        <w:spacing w:after="0" w:line="240" w:lineRule="auto"/>
      </w:pPr>
      <w:r>
        <w:separator/>
      </w:r>
    </w:p>
  </w:endnote>
  <w:endnote w:type="continuationSeparator" w:id="0">
    <w:p w:rsidR="00D32723" w:rsidRDefault="00D32723" w:rsidP="00BC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TUR"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47153045"/>
      <w:docPartObj>
        <w:docPartGallery w:val="Page Numbers (Bottom of Page)"/>
        <w:docPartUnique/>
      </w:docPartObj>
    </w:sdtPr>
    <w:sdtEndPr>
      <w:rPr>
        <w:cs/>
      </w:rPr>
    </w:sdtEndPr>
    <w:sdtContent>
      <w:p w:rsidR="00D32723" w:rsidRDefault="00D32723">
        <w:pPr>
          <w:pStyle w:val="a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B6E9F" w:rsidRPr="00BB6E9F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D32723" w:rsidRDefault="00D327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23" w:rsidRDefault="00D32723" w:rsidP="00BC1D12">
      <w:pPr>
        <w:spacing w:after="0" w:line="240" w:lineRule="auto"/>
      </w:pPr>
      <w:r>
        <w:separator/>
      </w:r>
    </w:p>
  </w:footnote>
  <w:footnote w:type="continuationSeparator" w:id="0">
    <w:p w:rsidR="00D32723" w:rsidRDefault="00D32723" w:rsidP="00BC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bidiVisual/>
      <w:tblW w:w="493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"/>
      <w:gridCol w:w="975"/>
      <w:gridCol w:w="5373"/>
      <w:gridCol w:w="1450"/>
    </w:tblGrid>
    <w:tr w:rsidR="00D32723" w:rsidTr="00D32723">
      <w:trPr>
        <w:trHeight w:val="1276"/>
        <w:jc w:val="center"/>
      </w:trPr>
      <w:tc>
        <w:tcPr>
          <w:tcW w:w="240" w:type="pct"/>
        </w:tcPr>
        <w:p w:rsidR="00D32723" w:rsidRDefault="00D32723" w:rsidP="00BC1D12">
          <w:pPr>
            <w:jc w:val="center"/>
            <w:rPr>
              <w:sz w:val="20"/>
            </w:rPr>
          </w:pPr>
        </w:p>
      </w:tc>
      <w:tc>
        <w:tcPr>
          <w:tcW w:w="595" w:type="pct"/>
        </w:tcPr>
        <w:p w:rsidR="00D32723" w:rsidRDefault="00D32723" w:rsidP="00BC1D12">
          <w:pPr>
            <w:jc w:val="center"/>
            <w:rPr>
              <w:sz w:val="8"/>
              <w:szCs w:val="8"/>
            </w:rPr>
          </w:pPr>
        </w:p>
        <w:p w:rsidR="00D32723" w:rsidRDefault="00D32723" w:rsidP="00BC1D12">
          <w:pPr>
            <w:jc w:val="center"/>
            <w:rPr>
              <w:noProof/>
            </w:rPr>
          </w:pPr>
        </w:p>
        <w:p w:rsidR="00D32723" w:rsidRDefault="00D32723" w:rsidP="00BC1D12">
          <w:pPr>
            <w:jc w:val="center"/>
            <w:rPr>
              <w:szCs w:val="20"/>
            </w:rPr>
          </w:pPr>
        </w:p>
      </w:tc>
      <w:tc>
        <w:tcPr>
          <w:tcW w:w="3279" w:type="pct"/>
          <w:vAlign w:val="center"/>
          <w:hideMark/>
        </w:tcPr>
        <w:p w:rsidR="00D32723" w:rsidRDefault="00D32723" w:rsidP="00BC1D12">
          <w:pPr>
            <w:pStyle w:val="ac"/>
            <w:tabs>
              <w:tab w:val="center" w:pos="3626"/>
            </w:tabs>
            <w:ind w:right="-426"/>
            <w:jc w:val="center"/>
            <w:rPr>
              <w:rFonts w:cs="David"/>
              <w:sz w:val="28"/>
              <w:szCs w:val="28"/>
              <w:highlight w:val="yellow"/>
            </w:rPr>
          </w:pPr>
          <w:r>
            <w:rPr>
              <w:rFonts w:hint="cs"/>
              <w:noProof/>
            </w:rPr>
            <w:drawing>
              <wp:anchor distT="0" distB="0" distL="114300" distR="114300" simplePos="0" relativeHeight="251659264" behindDoc="1" locked="0" layoutInCell="1" allowOverlap="1" wp14:anchorId="514111FC" wp14:editId="485BD088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883920" cy="866775"/>
                <wp:effectExtent l="0" t="0" r="0" b="9525"/>
                <wp:wrapTight wrapText="bothSides">
                  <wp:wrapPolygon edited="0">
                    <wp:start x="1397" y="0"/>
                    <wp:lineTo x="1397" y="17565"/>
                    <wp:lineTo x="6517" y="20413"/>
                    <wp:lineTo x="9310" y="21363"/>
                    <wp:lineTo x="11172" y="21363"/>
                    <wp:lineTo x="13966" y="20413"/>
                    <wp:lineTo x="19086" y="17090"/>
                    <wp:lineTo x="18621" y="0"/>
                    <wp:lineTo x="1397" y="0"/>
                  </wp:wrapPolygon>
                </wp:wrapTight>
                <wp:docPr id="4" name="תמונה 4" descr="לוגו מדינת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2" descr="לוגו מדינת ישראל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5" w:type="pct"/>
          <w:hideMark/>
        </w:tcPr>
        <w:p w:rsidR="00D32723" w:rsidRDefault="00D32723" w:rsidP="00BC1D12">
          <w:pPr>
            <w:pStyle w:val="ac"/>
            <w:ind w:right="-426"/>
            <w:jc w:val="center"/>
            <w:rPr>
              <w:rFonts w:cs="David"/>
              <w:sz w:val="28"/>
              <w:szCs w:val="28"/>
            </w:rPr>
          </w:pPr>
          <w:r>
            <w:rPr>
              <w:rFonts w:hint="cs"/>
              <w:noProof/>
            </w:rPr>
            <w:drawing>
              <wp:anchor distT="0" distB="0" distL="114300" distR="114300" simplePos="0" relativeHeight="251660288" behindDoc="1" locked="0" layoutInCell="1" allowOverlap="1" wp14:anchorId="055BBF09" wp14:editId="2BBC76A4">
                <wp:simplePos x="0" y="0"/>
                <wp:positionH relativeFrom="margin">
                  <wp:posOffset>-114300</wp:posOffset>
                </wp:positionH>
                <wp:positionV relativeFrom="paragraph">
                  <wp:posOffset>100330</wp:posOffset>
                </wp:positionV>
                <wp:extent cx="491490" cy="895350"/>
                <wp:effectExtent l="0" t="0" r="3810" b="0"/>
                <wp:wrapTight wrapText="bothSides">
                  <wp:wrapPolygon edited="0">
                    <wp:start x="0" y="0"/>
                    <wp:lineTo x="0" y="21140"/>
                    <wp:lineTo x="20930" y="21140"/>
                    <wp:lineTo x="20930" y="0"/>
                    <wp:lineTo x="0" y="0"/>
                  </wp:wrapPolygon>
                </wp:wrapTight>
                <wp:docPr id="3" name="תמונה 3" descr="השינוי מתחיל מהפני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4" descr="השינוי מתחיל מהפנים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D32723" w:rsidRDefault="00D32723" w:rsidP="00BC1D12">
    <w:pPr>
      <w:pStyle w:val="ac"/>
      <w:tabs>
        <w:tab w:val="left" w:pos="3431"/>
        <w:tab w:val="center" w:pos="4678"/>
      </w:tabs>
      <w:jc w:val="center"/>
      <w:rPr>
        <w:rFonts w:cs="David"/>
      </w:rPr>
    </w:pPr>
    <w:r>
      <w:rPr>
        <w:rFonts w:cs="David" w:hint="cs"/>
        <w:rtl/>
      </w:rPr>
      <w:t>מדינת ישראל</w:t>
    </w:r>
  </w:p>
  <w:p w:rsidR="00D32723" w:rsidRDefault="00D32723" w:rsidP="00BC1D12">
    <w:pPr>
      <w:pStyle w:val="ac"/>
      <w:tabs>
        <w:tab w:val="left" w:pos="3431"/>
        <w:tab w:val="center" w:pos="4678"/>
      </w:tabs>
      <w:jc w:val="center"/>
      <w:rPr>
        <w:rFonts w:ascii="Arial" w:hAnsi="Arial" w:cs="David"/>
        <w:rtl/>
      </w:rPr>
    </w:pPr>
    <w:r>
      <w:rPr>
        <w:rFonts w:cs="David" w:hint="cs"/>
        <w:rtl/>
      </w:rPr>
      <w:t>משרד הפנים</w:t>
    </w:r>
  </w:p>
  <w:p w:rsidR="00D32723" w:rsidRDefault="00D32723" w:rsidP="00BC1D12">
    <w:pPr>
      <w:pStyle w:val="ac"/>
      <w:tabs>
        <w:tab w:val="center" w:pos="4678"/>
      </w:tabs>
      <w:jc w:val="center"/>
      <w:rPr>
        <w:rFonts w:cs="David"/>
        <w:rtl/>
      </w:rPr>
    </w:pPr>
    <w:proofErr w:type="spellStart"/>
    <w:r>
      <w:rPr>
        <w:rFonts w:cs="David" w:hint="cs"/>
        <w:rtl/>
      </w:rPr>
      <w:t>המינהל</w:t>
    </w:r>
    <w:proofErr w:type="spellEnd"/>
    <w:r>
      <w:rPr>
        <w:rFonts w:cs="David" w:hint="cs"/>
        <w:rtl/>
      </w:rPr>
      <w:t xml:space="preserve"> לשלטון מקומי</w:t>
    </w:r>
  </w:p>
  <w:p w:rsidR="00D32723" w:rsidRPr="006435BA" w:rsidRDefault="00D32723" w:rsidP="00BC1D12">
    <w:pPr>
      <w:pStyle w:val="ac"/>
      <w:tabs>
        <w:tab w:val="center" w:pos="4678"/>
      </w:tabs>
      <w:jc w:val="center"/>
      <w:rPr>
        <w:rFonts w:cs="David"/>
      </w:rPr>
    </w:pPr>
    <w:r>
      <w:rPr>
        <w:rFonts w:cs="David" w:hint="cs"/>
        <w:rtl/>
      </w:rPr>
      <w:t>אגף בכיר לבקרה תקצוב ופיתוח ברשויות המקומיות</w:t>
    </w:r>
  </w:p>
  <w:p w:rsidR="00D32723" w:rsidRPr="00BC1D12" w:rsidRDefault="00D32723" w:rsidP="00BC1D12">
    <w:pPr>
      <w:pStyle w:val="ac"/>
      <w:tabs>
        <w:tab w:val="center" w:pos="4678"/>
      </w:tabs>
      <w:jc w:val="center"/>
      <w:rPr>
        <w:rFonts w:cs="David"/>
      </w:rPr>
    </w:pPr>
    <w:r w:rsidRPr="00BC1D12">
      <w:rPr>
        <w:rFonts w:cs="David" w:hint="cs"/>
        <w:rtl/>
      </w:rPr>
      <w:t>אגף מקרקעין ומיסוי מקומי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179"/>
    <w:multiLevelType w:val="hybridMultilevel"/>
    <w:tmpl w:val="F6024170"/>
    <w:lvl w:ilvl="0" w:tplc="3E22EA22">
      <w:start w:val="1"/>
      <w:numFmt w:val="decimal"/>
      <w:lvlText w:val="%1)"/>
      <w:lvlJc w:val="left"/>
      <w:pPr>
        <w:ind w:left="360" w:hanging="360"/>
      </w:pPr>
      <w:rPr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C2CA1"/>
    <w:multiLevelType w:val="hybridMultilevel"/>
    <w:tmpl w:val="A5925A82"/>
    <w:lvl w:ilvl="0" w:tplc="B7524936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433F"/>
    <w:multiLevelType w:val="hybridMultilevel"/>
    <w:tmpl w:val="0AE074DE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4442AA4"/>
    <w:multiLevelType w:val="hybridMultilevel"/>
    <w:tmpl w:val="12664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E4010"/>
    <w:multiLevelType w:val="hybridMultilevel"/>
    <w:tmpl w:val="57E8CBB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3">
      <w:start w:val="1"/>
      <w:numFmt w:val="hebrew1"/>
      <w:lvlText w:val="%2."/>
      <w:lvlJc w:val="center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54879DE"/>
    <w:multiLevelType w:val="hybridMultilevel"/>
    <w:tmpl w:val="57E8CBB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3">
      <w:start w:val="1"/>
      <w:numFmt w:val="hebrew1"/>
      <w:lvlText w:val="%2."/>
      <w:lvlJc w:val="center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2C6DE5"/>
    <w:multiLevelType w:val="hybridMultilevel"/>
    <w:tmpl w:val="8DCC62E0"/>
    <w:lvl w:ilvl="0" w:tplc="91BA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E09AB"/>
    <w:multiLevelType w:val="hybridMultilevel"/>
    <w:tmpl w:val="A068521E"/>
    <w:lvl w:ilvl="0" w:tplc="61CC23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3973"/>
    <w:multiLevelType w:val="hybridMultilevel"/>
    <w:tmpl w:val="2A6E2ADC"/>
    <w:lvl w:ilvl="0" w:tplc="C7FA3B4A">
      <w:start w:val="1"/>
      <w:numFmt w:val="hebrew1"/>
      <w:lvlText w:val="%1."/>
      <w:lvlJc w:val="center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605206"/>
    <w:multiLevelType w:val="hybridMultilevel"/>
    <w:tmpl w:val="57E8CBB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3">
      <w:start w:val="1"/>
      <w:numFmt w:val="hebrew1"/>
      <w:lvlText w:val="%2."/>
      <w:lvlJc w:val="center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BCC4551"/>
    <w:multiLevelType w:val="hybridMultilevel"/>
    <w:tmpl w:val="E974B9C0"/>
    <w:lvl w:ilvl="0" w:tplc="6CD46358">
      <w:start w:val="1"/>
      <w:numFmt w:val="hebrew1"/>
      <w:lvlText w:val="%1."/>
      <w:lvlJc w:val="left"/>
      <w:pPr>
        <w:ind w:left="1797" w:hanging="360"/>
      </w:pPr>
      <w:rPr>
        <w:rFonts w:ascii="David" w:eastAsia="Times New Roman" w:hAnsi="David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DDD1411"/>
    <w:multiLevelType w:val="hybridMultilevel"/>
    <w:tmpl w:val="D44876B4"/>
    <w:lvl w:ilvl="0" w:tplc="1944B0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709D5"/>
    <w:multiLevelType w:val="hybridMultilevel"/>
    <w:tmpl w:val="B7864924"/>
    <w:lvl w:ilvl="0" w:tplc="B7524936">
      <w:start w:val="1"/>
      <w:numFmt w:val="hebrew1"/>
      <w:lvlText w:val="%1."/>
      <w:lvlJc w:val="left"/>
      <w:pPr>
        <w:ind w:left="108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E5357"/>
    <w:multiLevelType w:val="hybridMultilevel"/>
    <w:tmpl w:val="0570D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1AE4"/>
    <w:multiLevelType w:val="hybridMultilevel"/>
    <w:tmpl w:val="D44876B4"/>
    <w:lvl w:ilvl="0" w:tplc="1944B0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1B3F"/>
    <w:multiLevelType w:val="hybridMultilevel"/>
    <w:tmpl w:val="C7BAAB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921691"/>
    <w:multiLevelType w:val="hybridMultilevel"/>
    <w:tmpl w:val="C2C8FFB6"/>
    <w:lvl w:ilvl="0" w:tplc="B7524936">
      <w:start w:val="1"/>
      <w:numFmt w:val="hebrew1"/>
      <w:lvlText w:val="%1."/>
      <w:lvlJc w:val="left"/>
      <w:pPr>
        <w:ind w:left="180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34565"/>
    <w:multiLevelType w:val="hybridMultilevel"/>
    <w:tmpl w:val="57E8CBB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3">
      <w:start w:val="1"/>
      <w:numFmt w:val="hebrew1"/>
      <w:lvlText w:val="%2."/>
      <w:lvlJc w:val="center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96B21"/>
    <w:multiLevelType w:val="hybridMultilevel"/>
    <w:tmpl w:val="C2C8FFB6"/>
    <w:lvl w:ilvl="0" w:tplc="B7524936">
      <w:start w:val="1"/>
      <w:numFmt w:val="hebrew1"/>
      <w:lvlText w:val="%1."/>
      <w:lvlJc w:val="left"/>
      <w:pPr>
        <w:ind w:left="108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870470"/>
    <w:multiLevelType w:val="hybridMultilevel"/>
    <w:tmpl w:val="B7864924"/>
    <w:lvl w:ilvl="0" w:tplc="B7524936">
      <w:start w:val="1"/>
      <w:numFmt w:val="hebrew1"/>
      <w:lvlText w:val="%1."/>
      <w:lvlJc w:val="left"/>
      <w:pPr>
        <w:ind w:left="108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5E0F1D"/>
    <w:multiLevelType w:val="hybridMultilevel"/>
    <w:tmpl w:val="B7864924"/>
    <w:lvl w:ilvl="0" w:tplc="B7524936">
      <w:start w:val="1"/>
      <w:numFmt w:val="hebrew1"/>
      <w:lvlText w:val="%1."/>
      <w:lvlJc w:val="left"/>
      <w:pPr>
        <w:ind w:left="108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1640B"/>
    <w:multiLevelType w:val="hybridMultilevel"/>
    <w:tmpl w:val="A5925A82"/>
    <w:lvl w:ilvl="0" w:tplc="B7524936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B0E73"/>
    <w:multiLevelType w:val="multilevel"/>
    <w:tmpl w:val="7F0C8FA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hebrew1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D57E22"/>
    <w:multiLevelType w:val="hybridMultilevel"/>
    <w:tmpl w:val="6CD49BB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F2654C"/>
    <w:multiLevelType w:val="hybridMultilevel"/>
    <w:tmpl w:val="88C0B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24936">
      <w:start w:val="1"/>
      <w:numFmt w:val="hebrew1"/>
      <w:lvlText w:val="%2."/>
      <w:lvlJc w:val="left"/>
      <w:pPr>
        <w:ind w:left="1440" w:hanging="360"/>
      </w:pPr>
      <w:rPr>
        <w:rFonts w:ascii="David" w:eastAsia="Times New Roman" w:hAnsi="David" w:cs="David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21"/>
  </w:num>
  <w:num w:numId="5">
    <w:abstractNumId w:val="10"/>
  </w:num>
  <w:num w:numId="6">
    <w:abstractNumId w:val="15"/>
  </w:num>
  <w:num w:numId="7">
    <w:abstractNumId w:val="17"/>
  </w:num>
  <w:num w:numId="8">
    <w:abstractNumId w:val="4"/>
  </w:num>
  <w:num w:numId="9">
    <w:abstractNumId w:val="1"/>
  </w:num>
  <w:num w:numId="10">
    <w:abstractNumId w:val="16"/>
  </w:num>
  <w:num w:numId="11">
    <w:abstractNumId w:val="6"/>
  </w:num>
  <w:num w:numId="12">
    <w:abstractNumId w:val="12"/>
  </w:num>
  <w:num w:numId="13">
    <w:abstractNumId w:val="19"/>
  </w:num>
  <w:num w:numId="14">
    <w:abstractNumId w:val="14"/>
  </w:num>
  <w:num w:numId="15">
    <w:abstractNumId w:val="11"/>
  </w:num>
  <w:num w:numId="16">
    <w:abstractNumId w:val="18"/>
  </w:num>
  <w:num w:numId="17">
    <w:abstractNumId w:val="20"/>
  </w:num>
  <w:num w:numId="18">
    <w:abstractNumId w:val="13"/>
  </w:num>
  <w:num w:numId="19">
    <w:abstractNumId w:val="8"/>
  </w:num>
  <w:num w:numId="20">
    <w:abstractNumId w:val="23"/>
  </w:num>
  <w:num w:numId="21">
    <w:abstractNumId w:val="22"/>
  </w:num>
  <w:num w:numId="22">
    <w:abstractNumId w:val="2"/>
  </w:num>
  <w:num w:numId="23">
    <w:abstractNumId w:val="7"/>
  </w:num>
  <w:num w:numId="24">
    <w:abstractNumId w:val="9"/>
  </w:num>
  <w:num w:numId="2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12"/>
    <w:rsid w:val="0001499F"/>
    <w:rsid w:val="00021E72"/>
    <w:rsid w:val="000D1098"/>
    <w:rsid w:val="001C6AC3"/>
    <w:rsid w:val="00213ED8"/>
    <w:rsid w:val="002309EE"/>
    <w:rsid w:val="002829C3"/>
    <w:rsid w:val="002830FF"/>
    <w:rsid w:val="00365D2D"/>
    <w:rsid w:val="004B34F8"/>
    <w:rsid w:val="004F6F6A"/>
    <w:rsid w:val="00540BB0"/>
    <w:rsid w:val="00561B23"/>
    <w:rsid w:val="00631866"/>
    <w:rsid w:val="00651033"/>
    <w:rsid w:val="0066117C"/>
    <w:rsid w:val="006C1000"/>
    <w:rsid w:val="007504BF"/>
    <w:rsid w:val="00770387"/>
    <w:rsid w:val="007D7954"/>
    <w:rsid w:val="0080398B"/>
    <w:rsid w:val="00804A1F"/>
    <w:rsid w:val="0086509D"/>
    <w:rsid w:val="008711BC"/>
    <w:rsid w:val="008C476D"/>
    <w:rsid w:val="008F3E57"/>
    <w:rsid w:val="00946CA8"/>
    <w:rsid w:val="009D5EAB"/>
    <w:rsid w:val="00AC44BE"/>
    <w:rsid w:val="00B32268"/>
    <w:rsid w:val="00B6678B"/>
    <w:rsid w:val="00B86D21"/>
    <w:rsid w:val="00BB626E"/>
    <w:rsid w:val="00BB6E9F"/>
    <w:rsid w:val="00BC1D12"/>
    <w:rsid w:val="00BE3B59"/>
    <w:rsid w:val="00BE6235"/>
    <w:rsid w:val="00CE5D6E"/>
    <w:rsid w:val="00D11AC3"/>
    <w:rsid w:val="00D32723"/>
    <w:rsid w:val="00D41EAD"/>
    <w:rsid w:val="00D53A29"/>
    <w:rsid w:val="00D56F7E"/>
    <w:rsid w:val="00D804FA"/>
    <w:rsid w:val="00E31B55"/>
    <w:rsid w:val="00EF4845"/>
    <w:rsid w:val="00F357E8"/>
    <w:rsid w:val="00F428D2"/>
    <w:rsid w:val="00F650E3"/>
    <w:rsid w:val="00FA0C10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31D2"/>
  <w15:chartTrackingRefBased/>
  <w15:docId w15:val="{24A4FAEE-282C-45F7-A115-17A3F860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12"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BC1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eading 3 תו,Hn3,H3"/>
    <w:basedOn w:val="a"/>
    <w:next w:val="a"/>
    <w:link w:val="30"/>
    <w:qFormat/>
    <w:rsid w:val="00540BB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BC1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TIAH">
    <w:name w:val="PATIAH"/>
    <w:basedOn w:val="a"/>
    <w:rsid w:val="00BC1D12"/>
    <w:pPr>
      <w:spacing w:after="120"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3">
    <w:name w:val="List Paragraph"/>
    <w:basedOn w:val="a"/>
    <w:uiPriority w:val="34"/>
    <w:qFormat/>
    <w:rsid w:val="00BC1D12"/>
    <w:pPr>
      <w:ind w:left="720"/>
      <w:contextualSpacing/>
    </w:pPr>
  </w:style>
  <w:style w:type="paragraph" w:customStyle="1" w:styleId="takzir">
    <w:name w:val="takzir"/>
    <w:basedOn w:val="a"/>
    <w:rsid w:val="00BC1D12"/>
    <w:pPr>
      <w:spacing w:after="120" w:line="240" w:lineRule="exact"/>
      <w:jc w:val="both"/>
    </w:pPr>
    <w:rPr>
      <w:rFonts w:ascii="Times New Roman" w:eastAsia="Times New Roman" w:hAnsi="Times New Roman" w:cs="David"/>
      <w:b/>
      <w:bCs/>
      <w:noProof/>
      <w:lang w:eastAsia="he-IL"/>
    </w:rPr>
  </w:style>
  <w:style w:type="character" w:styleId="a4">
    <w:name w:val="annotation reference"/>
    <w:basedOn w:val="a0"/>
    <w:uiPriority w:val="99"/>
    <w:unhideWhenUsed/>
    <w:rsid w:val="00BC1D1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C1D1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BC1D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1D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C1D12"/>
    <w:rPr>
      <w:rFonts w:ascii="Tahoma" w:hAnsi="Tahoma" w:cs="Tahoma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1D12"/>
    <w:rPr>
      <w:b/>
      <w:bCs/>
    </w:rPr>
  </w:style>
  <w:style w:type="character" w:customStyle="1" w:styleId="aa">
    <w:name w:val="נושא הערה תו"/>
    <w:basedOn w:val="a6"/>
    <w:link w:val="a9"/>
    <w:uiPriority w:val="99"/>
    <w:semiHidden/>
    <w:rsid w:val="00BC1D12"/>
    <w:rPr>
      <w:b/>
      <w:bCs/>
      <w:sz w:val="20"/>
      <w:szCs w:val="20"/>
    </w:rPr>
  </w:style>
  <w:style w:type="table" w:styleId="ab">
    <w:name w:val="Table Grid"/>
    <w:basedOn w:val="a1"/>
    <w:rsid w:val="00BC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BC1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rsid w:val="00BC1D12"/>
  </w:style>
  <w:style w:type="paragraph" w:styleId="ae">
    <w:name w:val="footer"/>
    <w:basedOn w:val="a"/>
    <w:link w:val="af"/>
    <w:uiPriority w:val="99"/>
    <w:unhideWhenUsed/>
    <w:rsid w:val="00BC1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BC1D12"/>
  </w:style>
  <w:style w:type="paragraph" w:customStyle="1" w:styleId="10">
    <w:name w:val="1"/>
    <w:basedOn w:val="a"/>
    <w:rsid w:val="002829C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uller50">
    <w:name w:val="ruller50"/>
    <w:basedOn w:val="a"/>
    <w:rsid w:val="002829C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a"/>
    <w:basedOn w:val="a0"/>
    <w:rsid w:val="002829C3"/>
  </w:style>
  <w:style w:type="character" w:customStyle="1" w:styleId="30">
    <w:name w:val="כותרת 3 תו"/>
    <w:aliases w:val="Heading 3 תו תו,Hn3 תו,H3 תו"/>
    <w:basedOn w:val="a0"/>
    <w:link w:val="3"/>
    <w:rsid w:val="00540BB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סגנון1"/>
    <w:rsid w:val="00540BB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08CBEC5-480C-46D1-B4DD-EFABFE58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Pnim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בנישתי</dc:creator>
  <cp:keywords/>
  <dc:description/>
  <cp:lastModifiedBy>תלמיד1</cp:lastModifiedBy>
  <cp:revision>3</cp:revision>
  <dcterms:created xsi:type="dcterms:W3CDTF">2021-01-05T03:30:00Z</dcterms:created>
  <dcterms:modified xsi:type="dcterms:W3CDTF">2021-01-05T03:58:00Z</dcterms:modified>
</cp:coreProperties>
</file>