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3890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בס"ד</w:t>
      </w:r>
    </w:p>
    <w:p w14:paraId="48BFD390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6"/>
          <w:szCs w:val="26"/>
          <w:rtl/>
        </w:rPr>
        <w:t xml:space="preserve">                                                                                      </w:t>
      </w:r>
    </w:p>
    <w:p w14:paraId="022420B2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>ט"ז</w:t>
      </w:r>
      <w:r>
        <w:rPr>
          <w:rFonts w:ascii="David" w:hAnsi="David" w:cs="David"/>
          <w:sz w:val="26"/>
          <w:szCs w:val="26"/>
          <w:rtl/>
        </w:rPr>
        <w:t xml:space="preserve"> אדר א' ה'תשפ"ב</w:t>
      </w:r>
    </w:p>
    <w:p w14:paraId="3F06F6ED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(17/02/22)</w:t>
      </w:r>
    </w:p>
    <w:p w14:paraId="093BA6AA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</w:rPr>
      </w:pPr>
    </w:p>
    <w:p w14:paraId="50757397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  <w:rtl/>
        </w:rPr>
        <w:t>לכבוד</w:t>
      </w:r>
    </w:p>
    <w:p w14:paraId="44E04BA9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  <w:rtl/>
        </w:rPr>
        <w:t>מר אלעד מן</w:t>
      </w:r>
    </w:p>
    <w:p w14:paraId="6BC36A22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  <w:rtl/>
        </w:rPr>
        <w:t>יועמ"ש</w:t>
      </w:r>
    </w:p>
    <w:p w14:paraId="42CB8F17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b/>
          <w:bCs/>
          <w:sz w:val="26"/>
          <w:szCs w:val="26"/>
          <w:u w:val="single"/>
        </w:rPr>
      </w:pPr>
      <w:r>
        <w:rPr>
          <w:rFonts w:ascii="David" w:hAnsi="David" w:cs="David"/>
          <w:b/>
          <w:bCs/>
          <w:sz w:val="26"/>
          <w:szCs w:val="26"/>
          <w:u w:val="single"/>
          <w:rtl/>
        </w:rPr>
        <w:t>תנועת 'הצלחה'</w:t>
      </w:r>
    </w:p>
    <w:p w14:paraId="163D3F33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6"/>
          <w:szCs w:val="26"/>
        </w:rPr>
      </w:pPr>
    </w:p>
    <w:p w14:paraId="46AE32D6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6"/>
          <w:szCs w:val="26"/>
        </w:rPr>
      </w:pPr>
    </w:p>
    <w:p w14:paraId="23E11522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שלום רב,</w:t>
      </w:r>
    </w:p>
    <w:p w14:paraId="0CF48795" w14:textId="77777777" w:rsidR="00DA5174" w:rsidRDefault="00DA5174" w:rsidP="00DA5174">
      <w:pPr>
        <w:bidi/>
        <w:spacing w:line="276" w:lineRule="auto"/>
        <w:jc w:val="center"/>
        <w:rPr>
          <w:rFonts w:ascii="David" w:hAnsi="David" w:cs="David"/>
          <w:sz w:val="26"/>
          <w:szCs w:val="26"/>
        </w:rPr>
      </w:pPr>
    </w:p>
    <w:p w14:paraId="1C020485" w14:textId="77777777" w:rsidR="00DA5174" w:rsidRDefault="00DA5174" w:rsidP="00DA5174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הנידון: </w:t>
      </w:r>
      <w:r>
        <w:rPr>
          <w:rFonts w:ascii="David" w:hAnsi="David" w:cs="David"/>
          <w:b/>
          <w:bCs/>
          <w:sz w:val="26"/>
          <w:szCs w:val="26"/>
          <w:u w:val="single"/>
          <w:rtl/>
        </w:rPr>
        <w:t>מענה לבקשת חופש מידע בנושא דו"חות ביקורת פנים</w:t>
      </w:r>
    </w:p>
    <w:p w14:paraId="14742E4C" w14:textId="77777777" w:rsidR="00DA5174" w:rsidRDefault="00DA5174" w:rsidP="00DA5174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4820D421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 xml:space="preserve">בהמשך לבקשתכם </w:t>
      </w:r>
      <w:proofErr w:type="spellStart"/>
      <w:r>
        <w:rPr>
          <w:rFonts w:ascii="David" w:hAnsi="David" w:cs="David"/>
          <w:sz w:val="26"/>
          <w:szCs w:val="26"/>
          <w:rtl/>
        </w:rPr>
        <w:t>המצ"ב</w:t>
      </w:r>
      <w:proofErr w:type="spellEnd"/>
      <w:r>
        <w:rPr>
          <w:rFonts w:ascii="David" w:hAnsi="David" w:cs="David"/>
          <w:sz w:val="26"/>
          <w:szCs w:val="26"/>
          <w:rtl/>
        </w:rPr>
        <w:t xml:space="preserve"> לקבלת מידע על פי חוק חופש המידע, ה'תשנ"ח (1998), בנושא דו"חות ביקורת פנים, הרינו להשיבכם כדלקמן:</w:t>
      </w:r>
    </w:p>
    <w:p w14:paraId="2E76CA82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1E43B2DF" w14:textId="77777777" w:rsidR="00DA5174" w:rsidRDefault="00DA5174" w:rsidP="00DA5174">
      <w:pPr>
        <w:pStyle w:val="a3"/>
        <w:numPr>
          <w:ilvl w:val="0"/>
          <w:numId w:val="1"/>
        </w:numPr>
        <w:bidi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/>
          <w:b/>
          <w:bCs/>
          <w:sz w:val="26"/>
          <w:szCs w:val="26"/>
          <w:u w:val="single"/>
          <w:rtl/>
        </w:rPr>
        <w:t>פירוט דוחות ביקורת הפנים שנערכו בנציבות ל-2019, 2020 ו-2021 לרבות פירוט תאריך עריכת הדו"ח, נושא הדו"ח, שמות עורכיו ומספר העמודים בדו"ח:</w:t>
      </w:r>
    </w:p>
    <w:p w14:paraId="2631E017" w14:textId="77777777" w:rsidR="00DA5174" w:rsidRDefault="00DA5174" w:rsidP="00DA5174">
      <w:pPr>
        <w:bidi/>
        <w:rPr>
          <w:rFonts w:ascii="David" w:hAnsi="David" w:cs="David"/>
          <w:b/>
          <w:bCs/>
          <w:sz w:val="26"/>
          <w:szCs w:val="26"/>
        </w:rPr>
      </w:pPr>
    </w:p>
    <w:p w14:paraId="626EAC58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2018-2019, תלונות התעמרות בעבודה, ערך: יעקב לוזון, 6 עמודים.</w:t>
      </w:r>
    </w:p>
    <w:p w14:paraId="4AD68B94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</w:rPr>
      </w:pPr>
    </w:p>
    <w:p w14:paraId="23B57DEA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2018-2019, גמלאות תנאי פרישת עובדים (הביקורת בוצעה יחד עם החשב הכללי. לא הועברו כל הנתונים ולכן הופסק), ערך: יעקב לוזון.</w:t>
      </w:r>
    </w:p>
    <w:p w14:paraId="04AC48FC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6078B041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2019, פערי תוספות שכר מגדריים במשרדי ממשלה לשנת 2018 (הופסק עקב הקפאת התקציב ופרישת המבקר הקודם), ערך: יעקב לוזון.</w:t>
      </w:r>
    </w:p>
    <w:p w14:paraId="110E9D1C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78ADF96F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2019-2020, הליך הערכות עובדים בכלל משרדי הממשלה- ביקורת על יישום מדיניות </w:t>
      </w:r>
      <w:proofErr w:type="spellStart"/>
      <w:r>
        <w:rPr>
          <w:rFonts w:ascii="David" w:hAnsi="David" w:cs="David"/>
          <w:sz w:val="26"/>
          <w:szCs w:val="26"/>
          <w:rtl/>
        </w:rPr>
        <w:t>נש"מ</w:t>
      </w:r>
      <w:proofErr w:type="spellEnd"/>
      <w:r>
        <w:rPr>
          <w:rFonts w:ascii="David" w:hAnsi="David" w:cs="David"/>
          <w:sz w:val="26"/>
          <w:szCs w:val="26"/>
          <w:rtl/>
        </w:rPr>
        <w:t>, ערכו: יעקב לוזון, רשיד שנאן, 12 עמודים.</w:t>
      </w:r>
    </w:p>
    <w:p w14:paraId="4547155B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               </w:t>
      </w:r>
    </w:p>
    <w:p w14:paraId="530B0B9D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2021, השגות ציבור בנושא מכרזי כוח אדם, ערך: סאלח שנאן, 20 עמודים.</w:t>
      </w:r>
    </w:p>
    <w:p w14:paraId="69C971C8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701EE723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2021-2022, עררים בנושא קדם מיון מועמדים למכרזי כוח אדם, ערך: סאלח שנאן (טרם פורסם).</w:t>
      </w:r>
    </w:p>
    <w:p w14:paraId="6C960F9D" w14:textId="77777777" w:rsidR="00DA5174" w:rsidRDefault="00DA5174" w:rsidP="00DA5174">
      <w:pPr>
        <w:bidi/>
        <w:rPr>
          <w:rtl/>
        </w:rPr>
      </w:pPr>
    </w:p>
    <w:p w14:paraId="53E1FB6F" w14:textId="77777777" w:rsidR="00DA5174" w:rsidRDefault="00DA5174" w:rsidP="00DA5174">
      <w:pPr>
        <w:bidi/>
        <w:rPr>
          <w:rFonts w:ascii="David" w:hAnsi="David" w:cs="David"/>
          <w:b/>
          <w:bCs/>
          <w:sz w:val="26"/>
          <w:szCs w:val="26"/>
        </w:rPr>
      </w:pPr>
    </w:p>
    <w:p w14:paraId="1F77C5D7" w14:textId="77777777" w:rsidR="00DA5174" w:rsidRDefault="00DA5174" w:rsidP="00DA5174">
      <w:pPr>
        <w:bidi/>
        <w:rPr>
          <w:rFonts w:ascii="David" w:hAnsi="David" w:cs="David"/>
          <w:b/>
          <w:bCs/>
          <w:sz w:val="26"/>
          <w:szCs w:val="26"/>
          <w:rtl/>
        </w:rPr>
      </w:pPr>
    </w:p>
    <w:p w14:paraId="50ED8DE4" w14:textId="77777777" w:rsidR="00DA5174" w:rsidRDefault="00DA5174" w:rsidP="00DA5174">
      <w:pPr>
        <w:pStyle w:val="a3"/>
        <w:numPr>
          <w:ilvl w:val="0"/>
          <w:numId w:val="1"/>
        </w:numPr>
        <w:bidi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/>
          <w:b/>
          <w:bCs/>
          <w:sz w:val="26"/>
          <w:szCs w:val="26"/>
          <w:u w:val="single"/>
          <w:rtl/>
        </w:rPr>
        <w:t>תכנית העבודה לביקורת פנים ל-2022:</w:t>
      </w:r>
    </w:p>
    <w:p w14:paraId="446933ED" w14:textId="77777777" w:rsidR="00DA5174" w:rsidRDefault="00DA5174" w:rsidP="00DA5174">
      <w:pPr>
        <w:bidi/>
        <w:rPr>
          <w:rFonts w:ascii="David" w:hAnsi="David" w:cs="David"/>
          <w:b/>
          <w:bCs/>
          <w:sz w:val="26"/>
          <w:szCs w:val="26"/>
          <w:rtl/>
        </w:rPr>
      </w:pPr>
    </w:p>
    <w:p w14:paraId="12F9EB9C" w14:textId="77777777" w:rsidR="00DA5174" w:rsidRDefault="00DA5174" w:rsidP="00DA5174">
      <w:pPr>
        <w:pStyle w:val="a3"/>
        <w:numPr>
          <w:ilvl w:val="0"/>
          <w:numId w:val="2"/>
        </w:numPr>
        <w:bidi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/>
          <w:b/>
          <w:bCs/>
          <w:sz w:val="26"/>
          <w:szCs w:val="26"/>
          <w:rtl/>
        </w:rPr>
        <w:t>ביקורות מתוכננות:</w:t>
      </w:r>
    </w:p>
    <w:p w14:paraId="18D0715A" w14:textId="77777777" w:rsidR="00DA5174" w:rsidRDefault="00DA5174" w:rsidP="00DA5174">
      <w:pPr>
        <w:bidi/>
        <w:rPr>
          <w:rFonts w:ascii="David" w:hAnsi="David" w:cs="David"/>
          <w:b/>
          <w:bCs/>
          <w:sz w:val="26"/>
          <w:szCs w:val="26"/>
          <w:rtl/>
        </w:rPr>
      </w:pPr>
    </w:p>
    <w:p w14:paraId="0F994D95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 xml:space="preserve">1. ביקורת בנושא ממשק </w:t>
      </w:r>
      <w:proofErr w:type="spellStart"/>
      <w:r>
        <w:rPr>
          <w:rFonts w:ascii="David" w:hAnsi="David" w:cs="David"/>
          <w:sz w:val="26"/>
          <w:szCs w:val="26"/>
          <w:rtl/>
        </w:rPr>
        <w:t>נש"מ</w:t>
      </w:r>
      <w:proofErr w:type="spellEnd"/>
      <w:r>
        <w:rPr>
          <w:rFonts w:ascii="David" w:hAnsi="David" w:cs="David"/>
          <w:sz w:val="26"/>
          <w:szCs w:val="26"/>
          <w:rtl/>
        </w:rPr>
        <w:t xml:space="preserve"> משרדי הממשלה ויחידות הסמך.</w:t>
      </w:r>
    </w:p>
    <w:p w14:paraId="07421656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 xml:space="preserve">2. ביקורת בנושא ממשק </w:t>
      </w:r>
      <w:proofErr w:type="spellStart"/>
      <w:r>
        <w:rPr>
          <w:rFonts w:ascii="David" w:hAnsi="David" w:cs="David"/>
          <w:sz w:val="26"/>
          <w:szCs w:val="26"/>
          <w:rtl/>
        </w:rPr>
        <w:t>נש"מ</w:t>
      </w:r>
      <w:proofErr w:type="spellEnd"/>
      <w:r>
        <w:rPr>
          <w:rFonts w:ascii="David" w:hAnsi="David" w:cs="David"/>
          <w:sz w:val="26"/>
          <w:szCs w:val="26"/>
          <w:rtl/>
        </w:rPr>
        <w:t xml:space="preserve"> מערכת הבריאות.</w:t>
      </w:r>
    </w:p>
    <w:p w14:paraId="0D5FA67B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 xml:space="preserve">3. ביקורת בנושא ממקש </w:t>
      </w:r>
      <w:proofErr w:type="spellStart"/>
      <w:r>
        <w:rPr>
          <w:rFonts w:ascii="David" w:hAnsi="David" w:cs="David"/>
          <w:sz w:val="26"/>
          <w:szCs w:val="26"/>
          <w:rtl/>
        </w:rPr>
        <w:t>נש"מ</w:t>
      </w:r>
      <w:proofErr w:type="spellEnd"/>
      <w:r>
        <w:rPr>
          <w:rFonts w:ascii="David" w:hAnsi="David" w:cs="David"/>
          <w:sz w:val="26"/>
          <w:szCs w:val="26"/>
          <w:rtl/>
        </w:rPr>
        <w:t xml:space="preserve"> מערכת הביטחון.</w:t>
      </w:r>
    </w:p>
    <w:p w14:paraId="298269DE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0B24316F" w14:textId="77777777" w:rsidR="00DA5174" w:rsidRDefault="00DA5174" w:rsidP="00DA5174">
      <w:pPr>
        <w:pStyle w:val="a3"/>
        <w:numPr>
          <w:ilvl w:val="0"/>
          <w:numId w:val="2"/>
        </w:numPr>
        <w:bidi/>
        <w:spacing w:line="276" w:lineRule="auto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/>
          <w:b/>
          <w:bCs/>
          <w:sz w:val="26"/>
          <w:szCs w:val="26"/>
          <w:rtl/>
        </w:rPr>
        <w:t>נושאים אפשריים נוספים ל-2022:</w:t>
      </w:r>
    </w:p>
    <w:p w14:paraId="06892341" w14:textId="77777777" w:rsidR="00DA5174" w:rsidRDefault="00DA5174" w:rsidP="00DA5174">
      <w:pPr>
        <w:bidi/>
        <w:spacing w:line="276" w:lineRule="auto"/>
        <w:rPr>
          <w:rFonts w:ascii="David" w:hAnsi="David" w:cs="David"/>
          <w:b/>
          <w:bCs/>
          <w:sz w:val="26"/>
          <w:szCs w:val="26"/>
          <w:rtl/>
        </w:rPr>
      </w:pPr>
    </w:p>
    <w:p w14:paraId="561A235E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lastRenderedPageBreak/>
        <w:t xml:space="preserve">4. ביקורת מדיניות בנושא תנאי שירות ויחסי עבודה. </w:t>
      </w:r>
    </w:p>
    <w:p w14:paraId="43CBB42D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5. ביקורת מדיניות בנושא איכות ומצוינות.</w:t>
      </w:r>
    </w:p>
    <w:p w14:paraId="78CBF2D1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6. ביקורת מדיניות בנושא אתיקה ארגונית בשירות המדינה.</w:t>
      </w:r>
    </w:p>
    <w:p w14:paraId="432F3F46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069B4A4F" w14:textId="77777777" w:rsidR="00DA5174" w:rsidRDefault="00DA5174" w:rsidP="00DA5174">
      <w:pPr>
        <w:bidi/>
        <w:spacing w:line="276" w:lineRule="auto"/>
        <w:rPr>
          <w:rFonts w:ascii="David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  <w:rtl/>
        </w:rPr>
        <w:t>דיוני סטטוס:</w:t>
      </w:r>
    </w:p>
    <w:p w14:paraId="0E7E5F11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מעקב ובקרה וישיבות עדכון מצב אחר יישום המלצות הביקורת.</w:t>
      </w:r>
    </w:p>
    <w:p w14:paraId="2111C2A7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</w:rPr>
      </w:pPr>
    </w:p>
    <w:p w14:paraId="41655257" w14:textId="77777777" w:rsidR="00DA5174" w:rsidRDefault="00DA5174" w:rsidP="00DA5174">
      <w:pPr>
        <w:bidi/>
      </w:pPr>
    </w:p>
    <w:p w14:paraId="6714ACFE" w14:textId="77777777" w:rsidR="00DA5174" w:rsidRDefault="00DA5174" w:rsidP="00DA5174">
      <w:pPr>
        <w:bidi/>
        <w:rPr>
          <w:rFonts w:hint="cs"/>
          <w:rtl/>
        </w:rPr>
      </w:pPr>
    </w:p>
    <w:p w14:paraId="1F3D80DD" w14:textId="77777777" w:rsidR="00DA5174" w:rsidRDefault="00DA5174" w:rsidP="00DA5174">
      <w:pPr>
        <w:bidi/>
        <w:rPr>
          <w:rFonts w:hint="cs"/>
          <w:rtl/>
        </w:rPr>
      </w:pPr>
    </w:p>
    <w:p w14:paraId="15856A0A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 w:hint="cs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נשמח לעמוד לרשותכם בכל דבר ועניין.</w:t>
      </w:r>
    </w:p>
    <w:p w14:paraId="3A41CD9C" w14:textId="77777777" w:rsidR="00DA5174" w:rsidRDefault="00DA5174" w:rsidP="00DA5174">
      <w:pPr>
        <w:bidi/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0979BA8F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בכבוד רב,</w:t>
      </w:r>
    </w:p>
    <w:p w14:paraId="1DF6AE1C" w14:textId="77777777" w:rsidR="00DA5174" w:rsidRDefault="00DA5174" w:rsidP="00DA5174">
      <w:pPr>
        <w:bidi/>
        <w:spacing w:line="276" w:lineRule="auto"/>
        <w:jc w:val="both"/>
        <w:rPr>
          <w:rFonts w:ascii="David" w:hAnsi="David" w:cs="David"/>
          <w:sz w:val="26"/>
          <w:szCs w:val="26"/>
          <w:rtl/>
        </w:rPr>
      </w:pPr>
    </w:p>
    <w:p w14:paraId="1B821774" w14:textId="77777777" w:rsidR="00DA5174" w:rsidRDefault="00DA5174" w:rsidP="00DA5174">
      <w:pPr>
        <w:rPr>
          <w:rFonts w:ascii="Arial" w:hAnsi="Arial" w:cs="Arial"/>
          <w:color w:val="1F497D"/>
          <w:rtl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</w:tblGrid>
      <w:tr w:rsidR="00DA5174" w14:paraId="533D8E8F" w14:textId="77777777" w:rsidTr="00DA517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CA8837" w14:textId="77777777" w:rsidR="00DA5174" w:rsidRDefault="00DA5174">
            <w:pPr>
              <w:bidi/>
              <w:rPr>
                <w:rFonts w:ascii="Arial" w:hAnsi="Arial" w:cs="Arial"/>
                <w:color w:val="005278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color w:val="005278"/>
                <w:sz w:val="27"/>
                <w:szCs w:val="27"/>
                <w:rtl/>
              </w:rPr>
              <w:t>שראל</w:t>
            </w:r>
            <w:proofErr w:type="spellEnd"/>
            <w:r>
              <w:rPr>
                <w:rFonts w:ascii="Arial" w:hAnsi="Arial" w:cs="Arial"/>
                <w:color w:val="005278"/>
                <w:sz w:val="27"/>
                <w:szCs w:val="27"/>
                <w:rtl/>
              </w:rPr>
              <w:t xml:space="preserve"> שפייר</w:t>
            </w:r>
            <w:r>
              <w:rPr>
                <w:rFonts w:ascii="Arial" w:hAnsi="Arial" w:cs="Arial"/>
                <w:color w:val="005278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5278"/>
                <w:sz w:val="20"/>
                <w:szCs w:val="20"/>
                <w:rtl/>
              </w:rPr>
              <w:t>יועץ נציב שירות המדינה</w:t>
            </w:r>
            <w:r>
              <w:rPr>
                <w:rFonts w:ascii="Arial" w:hAnsi="Arial" w:cs="Arial"/>
                <w:color w:val="005278"/>
                <w:sz w:val="20"/>
                <w:szCs w:val="20"/>
              </w:rPr>
              <w:t> </w:t>
            </w:r>
          </w:p>
          <w:p w14:paraId="3CD8A655" w14:textId="77777777" w:rsidR="00DA5174" w:rsidRDefault="00DA5174">
            <w:pPr>
              <w:bidi/>
              <w:rPr>
                <w:rFonts w:ascii="Arial" w:hAnsi="Arial" w:cs="Arial"/>
                <w:color w:val="005278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5278"/>
                <w:sz w:val="20"/>
                <w:szCs w:val="20"/>
                <w:rtl/>
              </w:rPr>
              <w:t>                        וממונה על העמדת מידע לציבור</w:t>
            </w:r>
          </w:p>
          <w:p w14:paraId="5E71EA7C" w14:textId="6F3F2BCA" w:rsidR="00DA5174" w:rsidRDefault="00DA5174">
            <w:pPr>
              <w:bidi/>
              <w:rPr>
                <w:rFonts w:ascii="Arial" w:hAnsi="Arial" w:cs="Arial"/>
                <w:color w:val="005278"/>
                <w:sz w:val="12"/>
                <w:szCs w:val="12"/>
                <w:rtl/>
              </w:rPr>
            </w:pPr>
            <w:r>
              <w:rPr>
                <w:rFonts w:ascii="Arial" w:hAnsi="Arial" w:cs="Arial"/>
                <w:noProof/>
                <w:color w:val="005278"/>
                <w:sz w:val="12"/>
                <w:szCs w:val="12"/>
              </w:rPr>
              <w:drawing>
                <wp:inline distT="0" distB="0" distL="0" distR="0" wp14:anchorId="62330C05" wp14:editId="54056D4E">
                  <wp:extent cx="2616200" cy="8255"/>
                  <wp:effectExtent l="0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74" w14:paraId="6498D303" w14:textId="77777777" w:rsidTr="00DA51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2"/>
            </w:tblGrid>
            <w:tr w:rsidR="00DA5174" w14:paraId="4AB292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92D2EC" w14:textId="77777777" w:rsidR="00DA5174" w:rsidRDefault="00DA5174">
                  <w:pPr>
                    <w:bidi/>
                    <w:rPr>
                      <w:rFonts w:ascii="Arial" w:hAnsi="Arial" w:cs="Arial"/>
                      <w:color w:val="005278"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Arial"/>
                      <w:color w:val="005278"/>
                      <w:sz w:val="20"/>
                      <w:szCs w:val="20"/>
                      <w:rtl/>
                    </w:rPr>
                    <w:t>טלפון: </w:t>
                  </w:r>
                  <w:r>
                    <w:rPr>
                      <w:rFonts w:ascii="Verdana" w:hAnsi="Verdana"/>
                      <w:color w:val="005278"/>
                      <w:sz w:val="20"/>
                      <w:szCs w:val="20"/>
                    </w:rPr>
                    <w:t>074-7699103</w:t>
                  </w:r>
                </w:p>
              </w:tc>
            </w:tr>
          </w:tbl>
          <w:p w14:paraId="3FB6D868" w14:textId="77777777" w:rsidR="00DA5174" w:rsidRDefault="00DA5174">
            <w:pPr>
              <w:bidi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DA5174" w14:paraId="0D436C4D" w14:textId="77777777" w:rsidTr="00DA51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</w:tblGrid>
            <w:tr w:rsidR="00DA5174" w14:paraId="52F306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3"/>
                  </w:tblGrid>
                  <w:tr w:rsidR="00DA5174" w14:paraId="29E00B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E413FF" w14:textId="77777777" w:rsidR="00DA5174" w:rsidRDefault="00DA5174">
                        <w:pPr>
                          <w:bidi/>
                          <w:rPr>
                            <w:rFonts w:ascii="Arial" w:hAnsi="Arial" w:cs="Arial"/>
                            <w:color w:val="00527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5278"/>
                            <w:sz w:val="20"/>
                            <w:szCs w:val="20"/>
                            <w:rtl/>
                          </w:rPr>
                          <w:t>דוא"ל: </w:t>
                        </w:r>
                        <w:hyperlink r:id="rId7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HofeshMeida@csc.gov.il</w:t>
                          </w:r>
                        </w:hyperlink>
                      </w:p>
                    </w:tc>
                  </w:tr>
                </w:tbl>
                <w:p w14:paraId="1330D1F3" w14:textId="77777777" w:rsidR="00DA5174" w:rsidRDefault="00DA5174">
                  <w:pPr>
                    <w:bidi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3B47EF" w14:textId="77777777" w:rsidR="00DA5174" w:rsidRDefault="00DA5174">
            <w:pPr>
              <w:bidi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5174" w14:paraId="4733D28A" w14:textId="77777777" w:rsidTr="00DA51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2137"/>
              <w:gridCol w:w="1294"/>
            </w:tblGrid>
            <w:tr w:rsidR="00DA5174" w14:paraId="56759B5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9E7C98" w14:textId="0CFED83E" w:rsidR="00DA5174" w:rsidRDefault="00DA5174">
                  <w:pPr>
                    <w:bidi/>
                    <w:rPr>
                      <w:rFonts w:ascii="Arial" w:hAnsi="Arial" w:cs="Arial"/>
                      <w:color w:val="005278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 wp14:anchorId="5B610D8E" wp14:editId="1E7F196B">
                        <wp:extent cx="286385" cy="286385"/>
                        <wp:effectExtent l="0" t="0" r="18415" b="18415"/>
                        <wp:docPr id="3" name="תמונה 3">
                          <a:hlinkClick xmlns:a="http://schemas.openxmlformats.org/drawingml/2006/main" r:id="rId8" tgtFrame="'_blank'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תמונה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1EBD04" w14:textId="77777777" w:rsidR="00DA5174" w:rsidRDefault="00DA5174">
                  <w:pPr>
                    <w:bidi/>
                    <w:rPr>
                      <w:rFonts w:ascii="Arial" w:hAnsi="Arial" w:cs="Arial"/>
                      <w:color w:val="005278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5278"/>
                      <w:sz w:val="17"/>
                      <w:szCs w:val="17"/>
                      <w:rtl/>
                    </w:rPr>
                    <w:t>נציבות שירות המדינה</w:t>
                  </w:r>
                  <w:r>
                    <w:rPr>
                      <w:rFonts w:ascii="Arial" w:hAnsi="Arial" w:cs="Arial"/>
                      <w:color w:val="005278"/>
                      <w:sz w:val="17"/>
                      <w:szCs w:val="17"/>
                      <w:rtl/>
                    </w:rPr>
                    <w:br/>
                    <w:t>לשכת נציב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462E94" w14:textId="2E85FF74" w:rsidR="00DA5174" w:rsidRDefault="00DA5174">
                  <w:pPr>
                    <w:bidi/>
                    <w:jc w:val="right"/>
                    <w:rPr>
                      <w:rFonts w:ascii="Arial" w:hAnsi="Arial" w:cs="Arial"/>
                      <w:color w:val="005278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 wp14:anchorId="3551F673" wp14:editId="5E383CEC">
                        <wp:extent cx="230505" cy="174625"/>
                        <wp:effectExtent l="0" t="0" r="17145" b="15875"/>
                        <wp:docPr id="2" name="תמונה 2">
                          <a:hlinkClick xmlns:a="http://schemas.openxmlformats.org/drawingml/2006/main" r:id="rId11" tgtFrame="'_blank'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תמונה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5278"/>
                      <w:rtl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FF"/>
                    </w:rPr>
                    <w:drawing>
                      <wp:inline distT="0" distB="0" distL="0" distR="0" wp14:anchorId="246868E7" wp14:editId="21450AFE">
                        <wp:extent cx="230505" cy="174625"/>
                        <wp:effectExtent l="0" t="0" r="17145" b="15875"/>
                        <wp:docPr id="1" name="תמונה 1">
                          <a:hlinkClick xmlns:a="http://schemas.openxmlformats.org/drawingml/2006/main" r:id="rId14" tgtFrame="'_blank'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תמונה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5278"/>
                      <w:rtl/>
                    </w:rPr>
                    <w:t> </w:t>
                  </w:r>
                </w:p>
              </w:tc>
            </w:tr>
          </w:tbl>
          <w:p w14:paraId="78D61014" w14:textId="77777777" w:rsidR="00DA5174" w:rsidRDefault="00DA5174">
            <w:pPr>
              <w:bidi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20DAF7" w14:textId="77777777" w:rsidR="00DA5174" w:rsidRDefault="00DA5174" w:rsidP="00DA5174">
      <w:pPr>
        <w:bidi/>
        <w:rPr>
          <w:color w:val="1F497D"/>
        </w:rPr>
      </w:pPr>
    </w:p>
    <w:p w14:paraId="497CFF9C" w14:textId="77777777" w:rsidR="00DA5174" w:rsidRDefault="00DA5174" w:rsidP="00DA5174">
      <w:pPr>
        <w:outlineLvl w:val="0"/>
      </w:pPr>
      <w:r>
        <w:rPr>
          <w:b/>
          <w:bCs/>
        </w:rPr>
        <w:t>From:</w:t>
      </w:r>
      <w:r>
        <w:t xml:space="preserve"> Elad Man, Advocate &amp; Solicitor &lt;</w:t>
      </w:r>
      <w:hyperlink r:id="rId17" w:history="1">
        <w:r>
          <w:rPr>
            <w:rStyle w:val="Hyperlink"/>
          </w:rPr>
          <w:t>elad@man-barak.com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Sunday, January 2, 2022 5:36 PM</w:t>
      </w:r>
      <w:r>
        <w:br/>
      </w:r>
      <w:r>
        <w:rPr>
          <w:b/>
          <w:bCs/>
        </w:rPr>
        <w:t>To:</w:t>
      </w:r>
      <w:r>
        <w:t xml:space="preserve"> </w:t>
      </w:r>
      <w:r>
        <w:rPr>
          <w:rFonts w:hint="cs"/>
          <w:rtl/>
        </w:rPr>
        <w:t xml:space="preserve">חופש המידע‏ </w:t>
      </w:r>
      <w:r>
        <w:t>&lt;</w:t>
      </w:r>
      <w:hyperlink r:id="rId18" w:history="1">
        <w:r>
          <w:rPr>
            <w:rStyle w:val="Hyperlink"/>
          </w:rPr>
          <w:t>HofeshMeida@csc.gov.il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rFonts w:hint="cs"/>
          <w:rtl/>
        </w:rPr>
        <w:t>בקשת חופש מידע - דוחות ביקורת פנים</w:t>
      </w:r>
    </w:p>
    <w:p w14:paraId="5B66E142" w14:textId="77777777" w:rsidR="00DA5174" w:rsidRDefault="00DA5174" w:rsidP="00DA5174">
      <w:pPr>
        <w:bidi/>
      </w:pPr>
    </w:p>
    <w:p w14:paraId="14DC75CC" w14:textId="77777777" w:rsidR="00DA5174" w:rsidRDefault="00DA5174" w:rsidP="00DA5174">
      <w:pPr>
        <w:bidi/>
        <w:rPr>
          <w:rFonts w:ascii="Arial" w:hAnsi="Arial" w:cs="Arial" w:hint="cs"/>
          <w:rtl/>
        </w:rPr>
      </w:pPr>
      <w:r>
        <w:rPr>
          <w:rFonts w:ascii="Arial" w:hAnsi="Arial" w:cs="Arial"/>
          <w:rtl/>
        </w:rPr>
        <w:t>לממונה על חופש המידע בנציבות שירות המדינה שלום,</w:t>
      </w:r>
    </w:p>
    <w:p w14:paraId="689FDE43" w14:textId="77777777" w:rsidR="00DA5174" w:rsidRDefault="00DA5174" w:rsidP="00DA5174">
      <w:pPr>
        <w:bidi/>
      </w:pPr>
    </w:p>
    <w:p w14:paraId="581E914C" w14:textId="77777777" w:rsidR="00DA5174" w:rsidRDefault="00DA5174" w:rsidP="00DA5174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מוגשת בזאת בקשת חופש מידע כמפורט להלן. מצורפים כתמיד אישור הניהול התקין של הצלחה וייפוי </w:t>
      </w:r>
      <w:proofErr w:type="spellStart"/>
      <w:r>
        <w:rPr>
          <w:rFonts w:ascii="Arial" w:hAnsi="Arial" w:cs="Arial"/>
          <w:rtl/>
        </w:rPr>
        <w:t>כח</w:t>
      </w:r>
      <w:proofErr w:type="spellEnd"/>
      <w:r>
        <w:rPr>
          <w:rFonts w:ascii="Arial" w:hAnsi="Arial" w:cs="Arial"/>
          <w:rtl/>
        </w:rPr>
        <w:t xml:space="preserve"> מתאים. הריני להתחייב בשמה של הצלחה - לקידום חברה הוגנת (ע"ר), לשאת בדמי הטיפול עד לסך של 153 ₪. (שימו לב כי שמה של הצלחה שונה ברשם העמותות ובהתאם מצורפת תעודת שינוי שם). </w:t>
      </w:r>
    </w:p>
    <w:p w14:paraId="27B8EC19" w14:textId="77777777" w:rsidR="00DA5174" w:rsidRDefault="00DA5174" w:rsidP="00DA5174">
      <w:pPr>
        <w:bidi/>
        <w:rPr>
          <w:rFonts w:ascii="Arial" w:hAnsi="Arial" w:cs="Arial"/>
        </w:rPr>
      </w:pPr>
    </w:p>
    <w:p w14:paraId="7C464C9A" w14:textId="77777777" w:rsidR="00DA5174" w:rsidRDefault="00DA5174" w:rsidP="00DA5174">
      <w:pPr>
        <w:bidi/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נזכיר כי הצלחה היא עמותה הפטורה מתשלום אגרת הגשת הבקשה וכן משבע שעות הטיפול הראשונות בה, זאת בהתאם להוראות החוק וכן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  <w:rtl/>
          </w:rPr>
          <w:t>תקנות חופש המידע (אגרות), תשנ"ט-1999</w:t>
        </w:r>
      </w:hyperlink>
      <w:r>
        <w:rPr>
          <w:rFonts w:ascii="Arial" w:hAnsi="Arial" w:cs="Arial"/>
          <w:rtl/>
        </w:rPr>
        <w:t>. (ראו הוראות סעיף 6(ב) לתקנות הקובע את תכולת הפטור על: "מידע שמבקש נציג של עמותה רשומה כמשמעותה בחוק העמותות, התש"ם-1980, או חברה לתועלת הציבור כהגדרתה בחוק החברות, התשנ"ט-1999, שהציג אישור ניהול תקין מאת הרשם המוסמך על פי דין, ופועלת לקידום מטרה ציבורית, וכן מידע שמבקש אדם הדרוש לו לצורך מחקר אקדמי, פטורים מאגרת בקשה ומאגרת טיפול בעד 4 שעות העבודה הראשונות החל בשעה הרביעית; לעניין תקנת משנה זו, "מטרה ציבורית" – כהגדרתה בסעיף 9(2)(ב) לפקודת מס הכנסה") .ראו גם את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  <w:rtl/>
          </w:rPr>
          <w:t>רשימת העמותות הפועלות לקידום מטרה ציבורית</w:t>
        </w:r>
      </w:hyperlink>
      <w:r>
        <w:rPr>
          <w:rFonts w:ascii="Arial" w:hAnsi="Arial" w:cs="Arial"/>
          <w:rtl/>
        </w:rPr>
        <w:t> כהגדרתה בחוק באתר היחידה הממשלתית לחופש המידע במשרד המשפטים, שם מופיעה גם עמותת הצלחה.</w:t>
      </w:r>
    </w:p>
    <w:p w14:paraId="2FF5A1C3" w14:textId="77777777" w:rsidR="00DA5174" w:rsidRDefault="00DA5174" w:rsidP="00DA5174">
      <w:pPr>
        <w:bidi/>
        <w:spacing w:before="100" w:beforeAutospacing="1" w:after="100" w:afterAutospacing="1"/>
        <w:ind w:right="192"/>
        <w:rPr>
          <w:b/>
          <w:bCs/>
        </w:rPr>
      </w:pPr>
      <w:r>
        <w:rPr>
          <w:rFonts w:ascii="Arial" w:hAnsi="Arial" w:cs="Arial"/>
          <w:b/>
          <w:bCs/>
          <w:rtl/>
        </w:rPr>
        <w:t xml:space="preserve">אנו שמחים להסב את תשומת ליבכם כי מדריך חוק חופש המידע, בהוצאת הצלחה, מדריך מקוון ומקיף העוסק בהיבטים רבים של חופש מידע ובקשות חופש מידע, זמין בכתובת </w:t>
      </w:r>
      <w:hyperlink r:id="rId21" w:history="1">
        <w:r>
          <w:rPr>
            <w:rStyle w:val="Hyperlink"/>
            <w:rFonts w:ascii="Arial" w:hAnsi="Arial" w:cs="Arial"/>
            <w:b/>
            <w:bCs/>
          </w:rPr>
          <w:t>https://www.foiguide.org.il</w:t>
        </w:r>
        <w:r>
          <w:rPr>
            <w:rStyle w:val="Hyperlink"/>
            <w:rFonts w:ascii="Arial" w:hAnsi="Arial" w:cs="Arial"/>
            <w:b/>
            <w:bCs/>
            <w:rtl/>
          </w:rPr>
          <w:t>/</w:t>
        </w:r>
      </w:hyperlink>
      <w:r>
        <w:rPr>
          <w:rFonts w:ascii="Arial" w:hAnsi="Arial" w:cs="Arial"/>
          <w:b/>
          <w:bCs/>
          <w:rtl/>
        </w:rPr>
        <w:t xml:space="preserve"> וניתן להיעזר בו במתן מענים על תשובות, כמו גם במהלך ניהול הליכים </w:t>
      </w:r>
      <w:proofErr w:type="spellStart"/>
      <w:r>
        <w:rPr>
          <w:rFonts w:ascii="Arial" w:hAnsi="Arial" w:cs="Arial"/>
          <w:b/>
          <w:bCs/>
          <w:rtl/>
        </w:rPr>
        <w:t>מכח</w:t>
      </w:r>
      <w:proofErr w:type="spellEnd"/>
      <w:r>
        <w:rPr>
          <w:rFonts w:ascii="Arial" w:hAnsi="Arial" w:cs="Arial"/>
          <w:b/>
          <w:bCs/>
          <w:rtl/>
        </w:rPr>
        <w:t xml:space="preserve"> חוק חופש המידע. ניתן אף להזמין מהדורה מודפסת של המדריך באמצעות האתר. </w:t>
      </w:r>
    </w:p>
    <w:p w14:paraId="7D4B8C61" w14:textId="77777777" w:rsidR="00DA5174" w:rsidRDefault="00DA5174" w:rsidP="00DA5174">
      <w:pPr>
        <w:bidi/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>נבקש לקבל את הנתונים, המידע והמסמכים הבאים בפורמט דיגיטלי בר חיפוש:</w:t>
      </w:r>
    </w:p>
    <w:p w14:paraId="56555D92" w14:textId="77777777" w:rsidR="00DA5174" w:rsidRDefault="00DA5174" w:rsidP="00DA5174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פירוט דוחות ביקורת הפנים שנערכו בנציבות לשנים 2019, 2020 ו 2021 (בשלב זה נבקש את הרשימה בלבד ולא את הדוחות עצמם – לרבות פירוט תאריך עריכת הדוח, נושא הדוח, שמות עורכיו ומספר העמודים בדוח). לאחר קבלת רשימת הדוחות תבחן הצלחה את הצורך לבקש דוחות ביקורת פרטניים. </w:t>
      </w:r>
    </w:p>
    <w:p w14:paraId="23F39F74" w14:textId="77777777" w:rsidR="00DA5174" w:rsidRDefault="00DA5174" w:rsidP="00DA5174">
      <w:pPr>
        <w:bidi/>
        <w:rPr>
          <w:rFonts w:ascii="Arial" w:hAnsi="Arial" w:cs="Arial"/>
        </w:rPr>
      </w:pPr>
    </w:p>
    <w:p w14:paraId="5438F0D1" w14:textId="77777777" w:rsidR="00DA5174" w:rsidRDefault="00DA5174" w:rsidP="00DA5174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כן נבקש את תכנית העבודה לביקורת פנים לשנת 2022. </w:t>
      </w:r>
    </w:p>
    <w:p w14:paraId="277B6D4D" w14:textId="77777777" w:rsidR="00DA5174" w:rsidRDefault="00DA5174" w:rsidP="00DA5174">
      <w:pPr>
        <w:bidi/>
        <w:rPr>
          <w:rFonts w:ascii="Arial" w:hAnsi="Arial" w:cs="Arial"/>
        </w:rPr>
      </w:pPr>
    </w:p>
    <w:p w14:paraId="451CE19D" w14:textId="77777777" w:rsidR="00DA5174" w:rsidRDefault="00DA5174" w:rsidP="00DA5174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t>נודה על אישור קבלת הבקשה ותחילת הטיפול בה בהתאם למועדים הקבועים בדין.</w:t>
      </w:r>
    </w:p>
    <w:p w14:paraId="0008182F" w14:textId="77777777" w:rsidR="00DA5174" w:rsidRDefault="00DA5174" w:rsidP="00DA5174">
      <w:pPr>
        <w:bidi/>
        <w:rPr>
          <w:rFonts w:ascii="Arial" w:hAnsi="Arial" w:cs="Arial"/>
        </w:rPr>
      </w:pPr>
    </w:p>
    <w:p w14:paraId="0B761A58" w14:textId="77777777" w:rsidR="00466F33" w:rsidRDefault="00DA5174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406"/>
    <w:multiLevelType w:val="hybridMultilevel"/>
    <w:tmpl w:val="E55A29EC"/>
    <w:lvl w:ilvl="0" w:tplc="562AE62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0AB9"/>
    <w:multiLevelType w:val="hybridMultilevel"/>
    <w:tmpl w:val="FA7273AC"/>
    <w:lvl w:ilvl="0" w:tplc="90DA679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74"/>
    <w:rsid w:val="00C745A6"/>
    <w:rsid w:val="00CA3C53"/>
    <w:rsid w:val="00D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923A"/>
  <w15:chartTrackingRefBased/>
  <w15:docId w15:val="{15BA8E63-9A6A-49BF-AA04-39D88AF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7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5174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DA51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c.gov.il/" TargetMode="External"/><Relationship Id="rId13" Type="http://schemas.openxmlformats.org/officeDocument/2006/relationships/image" Target="cid:image004.png@01D8228A.3BE16C90" TargetMode="External"/><Relationship Id="rId18" Type="http://schemas.openxmlformats.org/officeDocument/2006/relationships/hyperlink" Target="mailto:HofeshMeida@csc.gov.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oiguide.org.il/" TargetMode="External"/><Relationship Id="rId7" Type="http://schemas.openxmlformats.org/officeDocument/2006/relationships/hyperlink" Target="mailto:HofeshMeida@csc.gov.il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elad@man-barak.com" TargetMode="External"/><Relationship Id="rId2" Type="http://schemas.openxmlformats.org/officeDocument/2006/relationships/styles" Target="styles.xml"/><Relationship Id="rId16" Type="http://schemas.openxmlformats.org/officeDocument/2006/relationships/image" Target="cid:image005.png@01D8228A.3BE16C90" TargetMode="External"/><Relationship Id="rId20" Type="http://schemas.openxmlformats.org/officeDocument/2006/relationships/hyperlink" Target="https://www.justice.gov.il/Units/YechidatChofeshHameyda/Hakika/Pages/Nonprofit-Organization.aspx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2.png@01D8228A.3BE16C90" TargetMode="External"/><Relationship Id="rId11" Type="http://schemas.openxmlformats.org/officeDocument/2006/relationships/hyperlink" Target="https://www.youtube.com/channel/UC-jE82bD8-mAKaiy0k_hds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cid:image003.png@01D8228A.3BE16C90" TargetMode="External"/><Relationship Id="rId19" Type="http://schemas.openxmlformats.org/officeDocument/2006/relationships/hyperlink" Target="https://www.nevo.co.il/law_html/Law01/144M1_003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Civil.service.Isra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2022-02-17T09:57:00Z</dcterms:created>
  <dcterms:modified xsi:type="dcterms:W3CDTF">2022-02-17T09:58:00Z</dcterms:modified>
</cp:coreProperties>
</file>