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1A" w:rsidRDefault="009547D5" w:rsidP="002D221A">
      <w:pPr>
        <w:bidi w:val="0"/>
        <w:spacing w:after="0" w:line="240" w:lineRule="auto"/>
        <w:jc w:val="both"/>
        <w:rPr>
          <w:rFonts w:cs="David"/>
          <w:color w:val="000000"/>
          <w:sz w:val="26"/>
          <w:szCs w:val="26"/>
          <w:rtl/>
        </w:rPr>
      </w:pPr>
      <w:r>
        <w:rPr>
          <w:rFonts w:cs="David" w:hint="eastAsia"/>
          <w:color w:val="000000"/>
          <w:sz w:val="26"/>
          <w:szCs w:val="26"/>
          <w:rtl/>
        </w:rPr>
        <w:t>‏כ</w:t>
      </w:r>
      <w:r>
        <w:rPr>
          <w:rFonts w:cs="David"/>
          <w:color w:val="000000"/>
          <w:sz w:val="26"/>
          <w:szCs w:val="26"/>
          <w:rtl/>
        </w:rPr>
        <w:t>"ה תשרי תשפ"ה</w:t>
      </w:r>
    </w:p>
    <w:p w:rsidR="009547D5" w:rsidRDefault="009547D5" w:rsidP="009547D5">
      <w:pPr>
        <w:bidi w:val="0"/>
        <w:spacing w:after="0" w:line="240" w:lineRule="auto"/>
        <w:jc w:val="both"/>
        <w:rPr>
          <w:rFonts w:cs="David"/>
          <w:color w:val="000000"/>
          <w:sz w:val="26"/>
          <w:szCs w:val="26"/>
          <w:rtl/>
        </w:rPr>
      </w:pPr>
      <w:r>
        <w:rPr>
          <w:rFonts w:cs="David" w:hint="eastAsia"/>
          <w:color w:val="000000"/>
          <w:sz w:val="26"/>
          <w:szCs w:val="26"/>
          <w:rtl/>
        </w:rPr>
        <w:t>‏</w:t>
      </w:r>
      <w:r>
        <w:rPr>
          <w:rFonts w:cs="David"/>
          <w:color w:val="000000"/>
          <w:sz w:val="26"/>
          <w:szCs w:val="26"/>
          <w:rtl/>
        </w:rPr>
        <w:t>27 אוקטובר 2024</w:t>
      </w:r>
    </w:p>
    <w:p w:rsidR="00056B8C" w:rsidRDefault="00056B8C" w:rsidP="00ED0A68">
      <w:pPr>
        <w:spacing w:after="0" w:line="240" w:lineRule="auto"/>
        <w:jc w:val="both"/>
        <w:rPr>
          <w:rFonts w:ascii="Calibri" w:eastAsia="Times New Roman" w:hAnsi="Calibri" w:cs="David"/>
          <w:sz w:val="26"/>
          <w:szCs w:val="26"/>
          <w:rtl/>
        </w:rPr>
      </w:pPr>
    </w:p>
    <w:p w:rsidR="00ED0A68" w:rsidRPr="00940488" w:rsidRDefault="00ED0A68" w:rsidP="00ED0A68">
      <w:pPr>
        <w:spacing w:after="0" w:line="240" w:lineRule="auto"/>
        <w:jc w:val="both"/>
        <w:rPr>
          <w:rFonts w:ascii="Calibri" w:eastAsia="Times New Roman" w:hAnsi="Calibri" w:cs="David"/>
          <w:sz w:val="26"/>
          <w:szCs w:val="26"/>
          <w:rtl/>
        </w:rPr>
      </w:pPr>
      <w:r w:rsidRPr="00940488">
        <w:rPr>
          <w:rFonts w:ascii="Calibri" w:eastAsia="Times New Roman" w:hAnsi="Calibri" w:cs="David" w:hint="cs"/>
          <w:sz w:val="26"/>
          <w:szCs w:val="26"/>
          <w:rtl/>
        </w:rPr>
        <w:t xml:space="preserve">לכבוד </w:t>
      </w:r>
    </w:p>
    <w:p w:rsidR="00ED0A68" w:rsidRPr="00EB2632" w:rsidRDefault="00ED0A68" w:rsidP="00ED0A68">
      <w:pPr>
        <w:pStyle w:val="ab"/>
        <w:rPr>
          <w:rFonts w:cs="David"/>
          <w:sz w:val="26"/>
          <w:szCs w:val="26"/>
          <w:rtl/>
        </w:rPr>
      </w:pPr>
      <w:r w:rsidRPr="00EB2632">
        <w:rPr>
          <w:rFonts w:cs="David"/>
          <w:sz w:val="26"/>
          <w:szCs w:val="26"/>
          <w:rtl/>
        </w:rPr>
        <w:t xml:space="preserve">עו"ד </w:t>
      </w:r>
      <w:r>
        <w:rPr>
          <w:rFonts w:cs="David" w:hint="cs"/>
          <w:sz w:val="26"/>
          <w:szCs w:val="26"/>
          <w:rtl/>
        </w:rPr>
        <w:t>אלעד מן</w:t>
      </w:r>
    </w:p>
    <w:p w:rsidR="00ED0A68" w:rsidRPr="00940488" w:rsidRDefault="00ED0A68" w:rsidP="00ED0A68">
      <w:pPr>
        <w:spacing w:after="0" w:line="240" w:lineRule="auto"/>
        <w:jc w:val="both"/>
        <w:rPr>
          <w:rFonts w:ascii="Calibri" w:eastAsia="Times New Roman" w:hAnsi="Calibri" w:cs="David"/>
          <w:b/>
          <w:bCs/>
          <w:sz w:val="26"/>
          <w:szCs w:val="26"/>
          <w:u w:val="single"/>
          <w:rtl/>
        </w:rPr>
      </w:pP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יועמ"ש הצלחה </w:t>
      </w:r>
      <w:r>
        <w:rPr>
          <w:rFonts w:ascii="Calibri" w:eastAsia="Times New Roman" w:hAnsi="Calibri" w:cs="David"/>
          <w:b/>
          <w:bCs/>
          <w:sz w:val="26"/>
          <w:szCs w:val="26"/>
          <w:u w:val="single"/>
          <w:rtl/>
        </w:rPr>
        <w:t>–</w:t>
      </w: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לקידום חברה הוגנת (</w:t>
      </w:r>
      <w:proofErr w:type="spellStart"/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ע"ר</w:t>
      </w:r>
      <w:proofErr w:type="spellEnd"/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)</w:t>
      </w:r>
    </w:p>
    <w:p w:rsidR="00ED0A68" w:rsidRDefault="00ED0A68" w:rsidP="00ED0A68">
      <w:pPr>
        <w:bidi w:val="0"/>
        <w:spacing w:after="0" w:line="240" w:lineRule="auto"/>
        <w:jc w:val="both"/>
        <w:rPr>
          <w:rFonts w:ascii="Calibri" w:eastAsia="Times New Roman" w:hAnsi="Calibri" w:cs="David"/>
          <w:sz w:val="26"/>
          <w:szCs w:val="26"/>
          <w:u w:val="single"/>
          <w:rtl/>
        </w:rPr>
      </w:pPr>
    </w:p>
    <w:p w:rsidR="00B406FC" w:rsidRPr="007C06CB" w:rsidRDefault="00B406FC" w:rsidP="00B406FC">
      <w:pPr>
        <w:bidi w:val="0"/>
        <w:spacing w:after="0" w:line="240" w:lineRule="auto"/>
        <w:jc w:val="both"/>
        <w:rPr>
          <w:rFonts w:ascii="Calibri" w:eastAsia="Times New Roman" w:hAnsi="Calibri" w:cs="David"/>
          <w:sz w:val="14"/>
          <w:szCs w:val="14"/>
          <w:u w:val="single"/>
        </w:rPr>
      </w:pPr>
    </w:p>
    <w:p w:rsidR="00ED0A68" w:rsidRPr="00917995" w:rsidRDefault="00ED0A68" w:rsidP="00ED0A68">
      <w:pPr>
        <w:spacing w:after="0" w:line="240" w:lineRule="auto"/>
        <w:rPr>
          <w:rFonts w:ascii="Calibri" w:eastAsia="Times New Roman" w:hAnsi="Calibri" w:cs="David"/>
          <w:sz w:val="26"/>
          <w:szCs w:val="26"/>
          <w:rtl/>
        </w:rPr>
      </w:pPr>
      <w:r w:rsidRPr="00917995">
        <w:rPr>
          <w:rFonts w:ascii="Calibri" w:eastAsia="Times New Roman" w:hAnsi="Calibri" w:cs="David" w:hint="cs"/>
          <w:sz w:val="26"/>
          <w:szCs w:val="26"/>
          <w:rtl/>
        </w:rPr>
        <w:t>שלום רב,</w:t>
      </w:r>
    </w:p>
    <w:p w:rsidR="00ED0A68" w:rsidRPr="007C06CB" w:rsidRDefault="00ED0A68" w:rsidP="00ED0A68">
      <w:pPr>
        <w:spacing w:after="0" w:line="240" w:lineRule="auto"/>
        <w:rPr>
          <w:rFonts w:ascii="Calibri" w:eastAsia="Times New Roman" w:hAnsi="Calibri" w:cs="David"/>
          <w:sz w:val="8"/>
          <w:szCs w:val="8"/>
          <w:u w:val="single"/>
          <w:rtl/>
        </w:rPr>
      </w:pPr>
    </w:p>
    <w:p w:rsidR="00ED0A68" w:rsidRDefault="00ED0A68" w:rsidP="00ED0A68">
      <w:pPr>
        <w:bidi w:val="0"/>
        <w:spacing w:after="0" w:line="240" w:lineRule="auto"/>
        <w:jc w:val="both"/>
        <w:rPr>
          <w:rFonts w:ascii="Calibri" w:eastAsia="Times New Roman" w:hAnsi="Calibri" w:cs="David"/>
          <w:sz w:val="26"/>
          <w:szCs w:val="26"/>
          <w:u w:val="single"/>
          <w:rtl/>
        </w:rPr>
      </w:pPr>
    </w:p>
    <w:p w:rsidR="00ED0A68" w:rsidRDefault="00ED0A68" w:rsidP="00ED0A68">
      <w:pPr>
        <w:spacing w:after="0" w:line="240" w:lineRule="auto"/>
        <w:jc w:val="center"/>
        <w:rPr>
          <w:rFonts w:ascii="Calibri" w:eastAsia="Times New Roman" w:hAnsi="Calibri" w:cs="David"/>
          <w:b/>
          <w:bCs/>
          <w:sz w:val="28"/>
          <w:szCs w:val="28"/>
          <w:u w:val="single"/>
          <w:rtl/>
        </w:rPr>
      </w:pPr>
      <w:r w:rsidRPr="00940488"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>הנדון: בקשה לקבלת מידע מכוח חוק חופש המידע, תשנ"ח 1998</w:t>
      </w:r>
      <w:r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Calibri" w:eastAsia="Times New Roman" w:hAnsi="Calibri" w:cs="David"/>
          <w:b/>
          <w:bCs/>
          <w:sz w:val="28"/>
          <w:szCs w:val="28"/>
          <w:u w:val="single"/>
          <w:rtl/>
        </w:rPr>
        <w:t>–</w:t>
      </w:r>
      <w:r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 xml:space="preserve"> </w:t>
      </w:r>
    </w:p>
    <w:p w:rsidR="00ED0A68" w:rsidRPr="00A03F6F" w:rsidRDefault="00ED0A68" w:rsidP="00A03F6F">
      <w:pPr>
        <w:spacing w:before="120" w:after="0" w:line="240" w:lineRule="auto"/>
        <w:jc w:val="center"/>
        <w:rPr>
          <w:rFonts w:cs="David"/>
          <w:color w:val="000000"/>
          <w:sz w:val="26"/>
          <w:szCs w:val="26"/>
          <w:rtl/>
        </w:rPr>
      </w:pPr>
      <w:r w:rsidRPr="00ED0A68">
        <w:rPr>
          <w:rFonts w:cs="David"/>
          <w:color w:val="000000"/>
          <w:sz w:val="26"/>
          <w:szCs w:val="26"/>
          <w:rtl/>
        </w:rPr>
        <w:t>"רשימה שחורה" של ספקים ו/או עסקים בתחום המזון</w:t>
      </w:r>
    </w:p>
    <w:p w:rsidR="009547D5" w:rsidRDefault="009547D5" w:rsidP="002D221A">
      <w:pPr>
        <w:spacing w:before="240" w:after="120" w:line="360" w:lineRule="auto"/>
        <w:jc w:val="both"/>
        <w:rPr>
          <w:rFonts w:ascii="Arial" w:hAnsi="Arial" w:cs="David"/>
          <w:sz w:val="26"/>
          <w:szCs w:val="26"/>
          <w:rtl/>
        </w:rPr>
      </w:pPr>
      <w:r>
        <w:rPr>
          <w:rFonts w:ascii="Arial" w:hAnsi="Arial" w:cs="David" w:hint="cs"/>
          <w:sz w:val="26"/>
          <w:szCs w:val="26"/>
          <w:rtl/>
        </w:rPr>
        <w:t>ראשית, תודה על פנייתך בנושא שבנדון.</w:t>
      </w:r>
    </w:p>
    <w:p w:rsidR="002D221A" w:rsidRDefault="002D221A" w:rsidP="002D221A">
      <w:pPr>
        <w:spacing w:before="240" w:after="120" w:line="360" w:lineRule="auto"/>
        <w:jc w:val="both"/>
        <w:rPr>
          <w:rFonts w:ascii="David" w:hAnsi="David" w:cs="David"/>
          <w:color w:val="000000"/>
          <w:sz w:val="26"/>
          <w:szCs w:val="26"/>
          <w:rtl/>
        </w:rPr>
      </w:pPr>
      <w:r>
        <w:rPr>
          <w:rFonts w:ascii="Arial" w:hAnsi="Arial" w:cs="David" w:hint="cs"/>
          <w:sz w:val="26"/>
          <w:szCs w:val="26"/>
          <w:rtl/>
        </w:rPr>
        <w:t>ביום 12.8.24, מסר לך משרדנו, הכלכלה והתעשייה, את התייחסותו הראשונה לבקשת המידע בנושא שבנדון (להלן: "מענה חלק א'"), במסגרתה הועברו</w:t>
      </w:r>
      <w:r>
        <w:rPr>
          <w:rFonts w:ascii="David" w:hAnsi="David" w:cs="David" w:hint="cs"/>
          <w:color w:val="000000"/>
          <w:sz w:val="26"/>
          <w:szCs w:val="26"/>
          <w:rtl/>
        </w:rPr>
        <w:t xml:space="preserve"> 19 מכתבי פניות השר לספקים ו/או רשתות מזון.</w:t>
      </w:r>
    </w:p>
    <w:p w:rsidR="002D221A" w:rsidRDefault="002D221A" w:rsidP="002D221A">
      <w:pPr>
        <w:spacing w:before="240" w:after="120" w:line="360" w:lineRule="auto"/>
        <w:jc w:val="both"/>
        <w:rPr>
          <w:rFonts w:ascii="David" w:hAnsi="David" w:cs="David"/>
          <w:color w:val="000000"/>
          <w:sz w:val="26"/>
          <w:szCs w:val="26"/>
          <w:rtl/>
        </w:rPr>
      </w:pPr>
      <w:r>
        <w:rPr>
          <w:rFonts w:ascii="David" w:hAnsi="David" w:cs="David" w:hint="cs"/>
          <w:color w:val="000000"/>
          <w:sz w:val="26"/>
          <w:szCs w:val="26"/>
          <w:rtl/>
        </w:rPr>
        <w:t>בהקשר דנן, הובהר כי בעקבות מכתבים אלו, נמסרו למשרד 7 תגובות כתובות.</w:t>
      </w:r>
    </w:p>
    <w:p w:rsidR="002D221A" w:rsidRPr="001315F6" w:rsidRDefault="002D221A" w:rsidP="002D221A">
      <w:pPr>
        <w:spacing w:before="240" w:after="120" w:line="360" w:lineRule="auto"/>
        <w:jc w:val="both"/>
        <w:rPr>
          <w:rFonts w:ascii="David" w:hAnsi="David" w:cs="David"/>
          <w:color w:val="000000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היות ו</w:t>
      </w:r>
      <w:r>
        <w:rPr>
          <w:rFonts w:ascii="David" w:hAnsi="David" w:cs="David" w:hint="cs"/>
          <w:color w:val="000000"/>
          <w:sz w:val="26"/>
          <w:szCs w:val="26"/>
          <w:rtl/>
        </w:rPr>
        <w:t>התייחסויות אלו כוללים</w:t>
      </w:r>
      <w:r>
        <w:rPr>
          <w:rFonts w:cs="David" w:hint="cs"/>
          <w:sz w:val="26"/>
          <w:szCs w:val="26"/>
          <w:rtl/>
        </w:rPr>
        <w:t xml:space="preserve"> מידע אשר נוגע ל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7 צדדים שלישיים,  הוסבר במענה חלק א', כי משרדנו פנה אליהם, כמתחייב מכוח סע' 13 לחוק חופש המידע, תשנ"ח-1998, זאת במטרה לקבל את עמדתן למסירת המסמכים בעניינן.</w:t>
      </w:r>
    </w:p>
    <w:p w:rsidR="002D221A" w:rsidRDefault="002D221A" w:rsidP="002D221A">
      <w:pPr>
        <w:spacing w:before="240" w:after="120"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תגובות צדדי ג' נבחנו על ידי משרדנו, בליווי היועצים המשפטיים הרלוונטיים לתחום.</w:t>
      </w:r>
    </w:p>
    <w:p w:rsidR="00F10C59" w:rsidRDefault="002D221A" w:rsidP="002D221A">
      <w:pPr>
        <w:spacing w:before="240" w:after="120"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כעת ומשהושלם התהליך, כמו גם לאחר </w:t>
      </w:r>
      <w:r>
        <w:rPr>
          <w:rFonts w:ascii="David" w:hAnsi="David" w:cs="David" w:hint="cs"/>
          <w:color w:val="000000"/>
          <w:sz w:val="26"/>
          <w:szCs w:val="26"/>
          <w:rtl/>
        </w:rPr>
        <w:t>קבלת התייחסותם של</w:t>
      </w:r>
      <w:r>
        <w:rPr>
          <w:rFonts w:ascii="David" w:hAnsi="David" w:cs="David"/>
          <w:color w:val="000000"/>
          <w:sz w:val="26"/>
          <w:szCs w:val="26"/>
          <w:rtl/>
        </w:rPr>
        <w:t xml:space="preserve"> </w:t>
      </w:r>
      <w:r>
        <w:rPr>
          <w:rFonts w:ascii="David" w:hAnsi="David" w:cs="David" w:hint="cs"/>
          <w:color w:val="000000"/>
          <w:sz w:val="26"/>
          <w:szCs w:val="26"/>
          <w:rtl/>
        </w:rPr>
        <w:t xml:space="preserve">הגורמים הרלוונטיים בלשכת השר, לצד בחינת הסוגיה על ידי הלשכה המשפטית במשרד ותחת הנחיותיה, </w:t>
      </w:r>
      <w:r>
        <w:rPr>
          <w:rFonts w:cs="David" w:hint="cs"/>
          <w:sz w:val="26"/>
          <w:szCs w:val="26"/>
          <w:rtl/>
        </w:rPr>
        <w:t>מועבר לך בזאת</w:t>
      </w:r>
      <w:r w:rsidR="00F10C59">
        <w:rPr>
          <w:rFonts w:cs="David" w:hint="cs"/>
          <w:sz w:val="26"/>
          <w:szCs w:val="26"/>
          <w:rtl/>
        </w:rPr>
        <w:t xml:space="preserve"> מענה משלים לבקשת המידע (להלן: "מענה חלק ב'):</w:t>
      </w:r>
    </w:p>
    <w:p w:rsidR="00B27BCD" w:rsidRDefault="00B27BCD" w:rsidP="00056B8C">
      <w:pPr>
        <w:spacing w:before="240" w:after="120"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מצ"ב </w:t>
      </w:r>
      <w:r w:rsidR="00056B8C">
        <w:rPr>
          <w:rFonts w:cs="David" w:hint="cs"/>
          <w:sz w:val="26"/>
          <w:szCs w:val="26"/>
          <w:rtl/>
        </w:rPr>
        <w:t>5</w:t>
      </w:r>
      <w:r>
        <w:rPr>
          <w:rFonts w:cs="David" w:hint="cs"/>
          <w:sz w:val="26"/>
          <w:szCs w:val="26"/>
          <w:rtl/>
        </w:rPr>
        <w:t xml:space="preserve"> מ 7 התגובות המצויים בידי משרדנו והתואמים את המתבקש על ידך.</w:t>
      </w:r>
    </w:p>
    <w:p w:rsidR="009547D5" w:rsidRDefault="00870D1F" w:rsidP="00870D1F">
      <w:pPr>
        <w:spacing w:before="240" w:after="120" w:line="360" w:lineRule="auto"/>
        <w:jc w:val="both"/>
        <w:rPr>
          <w:rFonts w:cs="David" w:hint="cs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מידע המתייחס לצדדים שלישיים 1 עד 4, הנוגעות לחברות: "אחווה", "בית השיטה", "</w:t>
      </w:r>
      <w:proofErr w:type="spellStart"/>
      <w:r>
        <w:rPr>
          <w:rFonts w:cs="David" w:hint="cs"/>
          <w:sz w:val="26"/>
          <w:szCs w:val="26"/>
          <w:rtl/>
        </w:rPr>
        <w:t>ליימן</w:t>
      </w:r>
      <w:proofErr w:type="spellEnd"/>
      <w:r>
        <w:rPr>
          <w:rFonts w:cs="David" w:hint="cs"/>
          <w:sz w:val="26"/>
          <w:szCs w:val="26"/>
          <w:rtl/>
        </w:rPr>
        <w:t xml:space="preserve"> </w:t>
      </w:r>
      <w:proofErr w:type="spellStart"/>
      <w:r>
        <w:rPr>
          <w:rFonts w:cs="David" w:hint="cs"/>
          <w:sz w:val="26"/>
          <w:szCs w:val="26"/>
          <w:rtl/>
        </w:rPr>
        <w:t>שיסל</w:t>
      </w:r>
      <w:proofErr w:type="spellEnd"/>
      <w:r>
        <w:rPr>
          <w:rFonts w:cs="David" w:hint="cs"/>
          <w:sz w:val="26"/>
          <w:szCs w:val="26"/>
          <w:rtl/>
        </w:rPr>
        <w:t xml:space="preserve">" ו"דיפלומט" - </w:t>
      </w:r>
      <w:r w:rsidR="009547D5">
        <w:rPr>
          <w:rFonts w:cs="David" w:hint="cs"/>
          <w:sz w:val="26"/>
          <w:szCs w:val="26"/>
          <w:rtl/>
        </w:rPr>
        <w:t>נמסרות לך במלואן.</w:t>
      </w:r>
    </w:p>
    <w:p w:rsidR="007C06CB" w:rsidRDefault="00870D1F" w:rsidP="007C06CB">
      <w:pPr>
        <w:spacing w:before="240" w:after="120"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בנוגע למידע המיוחס לצד שלישי מס' 5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"ויסוצקי", הרי שזה מועבר</w:t>
      </w:r>
      <w:r w:rsidR="009547D5">
        <w:rPr>
          <w:rFonts w:cs="David" w:hint="cs"/>
          <w:sz w:val="26"/>
          <w:szCs w:val="26"/>
          <w:rtl/>
        </w:rPr>
        <w:t xml:space="preserve"> תחת השחרות</w:t>
      </w:r>
      <w:r>
        <w:rPr>
          <w:rFonts w:cs="David" w:hint="cs"/>
          <w:sz w:val="26"/>
          <w:szCs w:val="26"/>
          <w:rtl/>
        </w:rPr>
        <w:t xml:space="preserve"> נקודתיות</w:t>
      </w:r>
      <w:r w:rsidR="009547D5">
        <w:rPr>
          <w:rFonts w:cs="David" w:hint="cs"/>
          <w:sz w:val="26"/>
          <w:szCs w:val="26"/>
          <w:rtl/>
        </w:rPr>
        <w:t xml:space="preserve">, </w:t>
      </w:r>
      <w:r>
        <w:rPr>
          <w:rFonts w:cs="David" w:hint="cs"/>
          <w:sz w:val="26"/>
          <w:szCs w:val="26"/>
          <w:rtl/>
        </w:rPr>
        <w:t xml:space="preserve">אשר נעשו תחת "איזון אינטרסים", </w:t>
      </w:r>
      <w:r w:rsidR="007C06CB">
        <w:rPr>
          <w:rFonts w:cs="David" w:hint="cs"/>
          <w:sz w:val="26"/>
          <w:szCs w:val="26"/>
          <w:rtl/>
        </w:rPr>
        <w:t xml:space="preserve">בהתאם לסעיפים 10 ו </w:t>
      </w:r>
      <w:r w:rsidR="007C06CB">
        <w:rPr>
          <w:rFonts w:cs="David"/>
          <w:sz w:val="26"/>
          <w:szCs w:val="26"/>
          <w:rtl/>
        </w:rPr>
        <w:t>–</w:t>
      </w:r>
      <w:r w:rsidR="007C06CB">
        <w:rPr>
          <w:rFonts w:cs="David" w:hint="cs"/>
          <w:sz w:val="26"/>
          <w:szCs w:val="26"/>
          <w:rtl/>
        </w:rPr>
        <w:t xml:space="preserve"> 11 לחוק חופש המידע (להלן: "החוק"), זאת </w:t>
      </w:r>
      <w:r>
        <w:rPr>
          <w:rFonts w:cs="David" w:hint="cs"/>
          <w:sz w:val="26"/>
          <w:szCs w:val="26"/>
          <w:rtl/>
        </w:rPr>
        <w:t>כחלק משי</w:t>
      </w:r>
      <w:r w:rsidR="007C06CB">
        <w:rPr>
          <w:rFonts w:cs="David" w:hint="cs"/>
          <w:sz w:val="26"/>
          <w:szCs w:val="26"/>
          <w:rtl/>
        </w:rPr>
        <w:t>קולי המשרד כ"</w:t>
      </w:r>
      <w:r>
        <w:rPr>
          <w:rFonts w:cs="David" w:hint="cs"/>
          <w:sz w:val="26"/>
          <w:szCs w:val="26"/>
          <w:rtl/>
        </w:rPr>
        <w:t>רש</w:t>
      </w:r>
      <w:r w:rsidR="007C06CB">
        <w:rPr>
          <w:rFonts w:cs="David" w:hint="cs"/>
          <w:sz w:val="26"/>
          <w:szCs w:val="26"/>
          <w:rtl/>
        </w:rPr>
        <w:t xml:space="preserve">ות ציבורית", בבואה לאזן בין הזכות לחופש מידע ולקבלתו, מחד, המעוגן </w:t>
      </w:r>
      <w:proofErr w:type="spellStart"/>
      <w:r w:rsidR="007C06CB">
        <w:rPr>
          <w:rFonts w:cs="David" w:hint="cs"/>
          <w:sz w:val="26"/>
          <w:szCs w:val="26"/>
          <w:rtl/>
        </w:rPr>
        <w:t>בסע</w:t>
      </w:r>
      <w:proofErr w:type="spellEnd"/>
      <w:r w:rsidR="007C06CB">
        <w:rPr>
          <w:rFonts w:cs="David" w:hint="cs"/>
          <w:sz w:val="26"/>
          <w:szCs w:val="26"/>
          <w:rtl/>
        </w:rPr>
        <w:t>' 1 לחוק חופש המידע:</w:t>
      </w:r>
    </w:p>
    <w:p w:rsidR="007C06CB" w:rsidRPr="007C06CB" w:rsidRDefault="007C06CB" w:rsidP="007C06CB">
      <w:pPr>
        <w:spacing w:before="72" w:after="0" w:line="240" w:lineRule="auto"/>
        <w:ind w:right="-142"/>
        <w:jc w:val="both"/>
        <w:rPr>
          <w:rFonts w:ascii="FrankRuehl" w:eastAsia="Times New Roman" w:hAnsi="FrankRuehl" w:cs="FrankRuehl"/>
          <w:b/>
          <w:bCs/>
          <w:color w:val="000000"/>
          <w:sz w:val="26"/>
          <w:szCs w:val="26"/>
        </w:rPr>
      </w:pPr>
      <w:r w:rsidRPr="007C06CB">
        <w:rPr>
          <w:rFonts w:ascii="FrankRuehl" w:eastAsia="Times New Roman" w:hAnsi="FrankRuehl" w:cs="FrankRuehl" w:hint="cs"/>
          <w:b/>
          <w:bCs/>
          <w:color w:val="000000"/>
          <w:sz w:val="26"/>
          <w:szCs w:val="26"/>
          <w:rtl/>
        </w:rPr>
        <w:t xml:space="preserve">1. </w:t>
      </w:r>
      <w:r w:rsidRPr="007C06CB">
        <w:rPr>
          <w:rFonts w:ascii="FrankRuehl" w:eastAsia="Times New Roman" w:hAnsi="FrankRuehl" w:cs="FrankRuehl"/>
          <w:b/>
          <w:bCs/>
          <w:color w:val="000000"/>
          <w:sz w:val="26"/>
          <w:szCs w:val="26"/>
          <w:rtl/>
        </w:rPr>
        <w:t>לכל אזרח ישראלי או תושב הזכות לקבל מידע מרשות ציבורית בהתאם להוראות חוק זה</w:t>
      </w:r>
      <w:r w:rsidRPr="007C06CB">
        <w:rPr>
          <w:rFonts w:ascii="FrankRuehl" w:eastAsia="Times New Roman" w:hAnsi="FrankRuehl" w:cs="FrankRuehl"/>
          <w:b/>
          <w:bCs/>
          <w:color w:val="000000"/>
          <w:sz w:val="26"/>
          <w:szCs w:val="26"/>
        </w:rPr>
        <w:t>.</w:t>
      </w:r>
    </w:p>
    <w:p w:rsidR="00870D1F" w:rsidRDefault="007C06CB" w:rsidP="007C06CB">
      <w:pPr>
        <w:spacing w:before="240" w:after="120"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לבין הזכות להגנה על סוד מסחרי מאידך,</w:t>
      </w:r>
      <w:r w:rsidR="00870D1F">
        <w:rPr>
          <w:rFonts w:cs="David" w:hint="cs"/>
          <w:sz w:val="26"/>
          <w:szCs w:val="26"/>
          <w:rtl/>
        </w:rPr>
        <w:t xml:space="preserve"> סע' 9(ב)(6):</w:t>
      </w:r>
    </w:p>
    <w:p w:rsidR="00870D1F" w:rsidRPr="007C06CB" w:rsidRDefault="00870D1F" w:rsidP="007C06CB">
      <w:pPr>
        <w:spacing w:before="72" w:after="0" w:line="240" w:lineRule="auto"/>
        <w:jc w:val="both"/>
        <w:rPr>
          <w:rFonts w:ascii="FrankRuehl" w:eastAsia="Times New Roman" w:hAnsi="FrankRuehl" w:cs="FrankRuehl"/>
          <w:b/>
          <w:bCs/>
          <w:color w:val="000000"/>
          <w:sz w:val="26"/>
          <w:szCs w:val="26"/>
        </w:rPr>
      </w:pPr>
      <w:r w:rsidRPr="007C06CB">
        <w:rPr>
          <w:rFonts w:ascii="FrankRuehl" w:eastAsia="Times New Roman" w:hAnsi="FrankRuehl" w:cs="FrankRuehl" w:hint="cs"/>
          <w:b/>
          <w:bCs/>
          <w:color w:val="000000"/>
          <w:sz w:val="26"/>
          <w:szCs w:val="26"/>
          <w:rtl/>
        </w:rPr>
        <w:t xml:space="preserve">9. </w:t>
      </w:r>
      <w:r w:rsidRPr="007C06CB">
        <w:rPr>
          <w:rFonts w:ascii="FrankRuehl" w:eastAsia="Times New Roman" w:hAnsi="FrankRuehl" w:cs="FrankRuehl"/>
          <w:b/>
          <w:bCs/>
          <w:color w:val="000000"/>
          <w:sz w:val="26"/>
          <w:szCs w:val="26"/>
          <w:rtl/>
        </w:rPr>
        <w:t>(ב)  רשות ציבורית אינה חייבת למסור מידע שהוא אחד מאלה:</w:t>
      </w:r>
    </w:p>
    <w:p w:rsidR="00870D1F" w:rsidRPr="006D6079" w:rsidRDefault="00870D1F" w:rsidP="007C06CB">
      <w:pPr>
        <w:spacing w:before="72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</w:pPr>
      <w:r w:rsidRPr="002F7D8A">
        <w:rPr>
          <w:rFonts w:ascii="FrankRuehl" w:eastAsia="Times New Roman" w:hAnsi="FrankRuehl" w:cs="FrankRuehl"/>
          <w:b/>
          <w:bCs/>
          <w:color w:val="000000"/>
          <w:sz w:val="26"/>
          <w:szCs w:val="26"/>
          <w:rtl/>
        </w:rPr>
        <w:t xml:space="preserve">(6)   מידע שהוא סוד מסחרי או סוד מקצועי או שהוא בעל ערך כלכלי, שפרסומו עלול לפגוע פגיעה ממשית בערכו, וכן מידע הנוגע </w:t>
      </w:r>
      <w:proofErr w:type="spellStart"/>
      <w:r w:rsidRPr="002F7D8A">
        <w:rPr>
          <w:rFonts w:ascii="FrankRuehl" w:eastAsia="Times New Roman" w:hAnsi="FrankRuehl" w:cs="FrankRuehl"/>
          <w:b/>
          <w:bCs/>
          <w:color w:val="000000"/>
          <w:sz w:val="26"/>
          <w:szCs w:val="26"/>
          <w:rtl/>
        </w:rPr>
        <w:t>לענינים</w:t>
      </w:r>
      <w:proofErr w:type="spellEnd"/>
      <w:r w:rsidRPr="002F7D8A">
        <w:rPr>
          <w:rFonts w:ascii="FrankRuehl" w:eastAsia="Times New Roman" w:hAnsi="FrankRuehl" w:cs="FrankRuehl"/>
          <w:b/>
          <w:bCs/>
          <w:color w:val="000000"/>
          <w:sz w:val="26"/>
          <w:szCs w:val="26"/>
          <w:rtl/>
        </w:rPr>
        <w:t xml:space="preserve"> מסחריים או מקצועיים הקשורים לעסקיו של אדם, שגילויו עלול לפגוע פגיעה ממשית באינטרס מקצועי, מסחרי או כלכלי</w:t>
      </w:r>
      <w:r>
        <w:rPr>
          <w:rFonts w:ascii="FrankRuehl" w:eastAsia="Times New Roman" w:hAnsi="FrankRuehl" w:cs="FrankRuehl" w:hint="cs"/>
          <w:color w:val="000000"/>
          <w:sz w:val="26"/>
          <w:szCs w:val="26"/>
          <w:rtl/>
        </w:rPr>
        <w:t>..."</w:t>
      </w:r>
    </w:p>
    <w:p w:rsidR="00870D1F" w:rsidRDefault="00870D1F" w:rsidP="00870D1F">
      <w:pPr>
        <w:spacing w:before="240" w:after="120"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בעניין מידע המתייחס לצד</w:t>
      </w:r>
      <w:r w:rsidR="007C06CB">
        <w:rPr>
          <w:rFonts w:cs="David" w:hint="cs"/>
          <w:sz w:val="26"/>
          <w:szCs w:val="26"/>
          <w:rtl/>
        </w:rPr>
        <w:t>דים</w:t>
      </w:r>
      <w:r>
        <w:rPr>
          <w:rFonts w:cs="David" w:hint="cs"/>
          <w:sz w:val="26"/>
          <w:szCs w:val="26"/>
          <w:rtl/>
        </w:rPr>
        <w:t xml:space="preserve"> שלישי</w:t>
      </w:r>
      <w:r w:rsidR="007C06CB">
        <w:rPr>
          <w:rFonts w:cs="David" w:hint="cs"/>
          <w:sz w:val="26"/>
          <w:szCs w:val="26"/>
          <w:rtl/>
        </w:rPr>
        <w:t>ים</w:t>
      </w:r>
      <w:r>
        <w:rPr>
          <w:rFonts w:cs="David" w:hint="cs"/>
          <w:sz w:val="26"/>
          <w:szCs w:val="26"/>
          <w:rtl/>
        </w:rPr>
        <w:t xml:space="preserve"> מס'</w:t>
      </w:r>
      <w:r>
        <w:rPr>
          <w:rFonts w:cs="David" w:hint="cs"/>
          <w:sz w:val="26"/>
          <w:szCs w:val="26"/>
          <w:rtl/>
        </w:rPr>
        <w:t xml:space="preserve"> 6 ומס'</w:t>
      </w:r>
      <w:r>
        <w:rPr>
          <w:rFonts w:cs="David" w:hint="cs"/>
          <w:sz w:val="26"/>
          <w:szCs w:val="26"/>
          <w:rtl/>
        </w:rPr>
        <w:t xml:space="preserve"> 7,</w:t>
      </w:r>
      <w:r>
        <w:rPr>
          <w:rFonts w:cs="David" w:hint="cs"/>
          <w:sz w:val="26"/>
          <w:szCs w:val="26"/>
          <w:rtl/>
        </w:rPr>
        <w:t xml:space="preserve"> </w:t>
      </w:r>
      <w:r w:rsidR="007C06CB">
        <w:rPr>
          <w:rFonts w:cs="David" w:hint="cs"/>
          <w:sz w:val="26"/>
          <w:szCs w:val="26"/>
          <w:rtl/>
        </w:rPr>
        <w:t xml:space="preserve">יובהר כי </w:t>
      </w:r>
      <w:r>
        <w:rPr>
          <w:rFonts w:cs="David" w:hint="cs"/>
          <w:sz w:val="26"/>
          <w:szCs w:val="26"/>
          <w:rtl/>
        </w:rPr>
        <w:t>בחינה של הלשכה המשפטית העלתה כי הוא חוסה תחת סעיף 9(א)(4) "</w:t>
      </w:r>
      <w:r w:rsidRPr="00EC47E6">
        <w:rPr>
          <w:rFonts w:cs="David"/>
          <w:sz w:val="26"/>
          <w:szCs w:val="26"/>
          <w:rtl/>
        </w:rPr>
        <w:t xml:space="preserve">מידע אשר אין לגלותו על פי כל דין" וזאת בהתאם </w:t>
      </w:r>
      <w:r w:rsidRPr="00EC47E6">
        <w:rPr>
          <w:rFonts w:cs="David" w:hint="eastAsia"/>
          <w:sz w:val="26"/>
          <w:szCs w:val="26"/>
          <w:rtl/>
        </w:rPr>
        <w:t>ל</w:t>
      </w:r>
      <w:r w:rsidRPr="00EC47E6">
        <w:rPr>
          <w:rFonts w:cs="David"/>
          <w:sz w:val="26"/>
          <w:szCs w:val="26"/>
          <w:rtl/>
        </w:rPr>
        <w:t xml:space="preserve">חוק התחרות הכלכלית, תשמ"ח -1988. </w:t>
      </w:r>
    </w:p>
    <w:p w:rsidR="00B406FC" w:rsidRDefault="00B406FC" w:rsidP="00B406FC">
      <w:pPr>
        <w:pStyle w:val="p220"/>
        <w:tabs>
          <w:tab w:val="left" w:pos="8263"/>
          <w:tab w:val="left" w:pos="8405"/>
        </w:tabs>
        <w:bidi/>
        <w:spacing w:before="240" w:beforeAutospacing="0" w:after="120" w:afterAutospacing="0"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אני עומד לרשותך בכל עניין ו</w:t>
      </w:r>
      <w:r w:rsidRPr="00DD796B">
        <w:rPr>
          <w:rFonts w:cs="David"/>
          <w:sz w:val="26"/>
          <w:szCs w:val="26"/>
          <w:rtl/>
        </w:rPr>
        <w:t xml:space="preserve">ככל שיידרש מידע בנושאים הרלוונטיים לתחומי אחריותו של משרד הכלכלה והתעשייה, אשמח להיות לך לעזר </w:t>
      </w:r>
      <w:r>
        <w:rPr>
          <w:rFonts w:cs="David" w:hint="cs"/>
          <w:sz w:val="26"/>
          <w:szCs w:val="26"/>
          <w:rtl/>
        </w:rPr>
        <w:t xml:space="preserve">גם </w:t>
      </w:r>
      <w:r w:rsidRPr="00DD796B">
        <w:rPr>
          <w:rFonts w:cs="David"/>
          <w:sz w:val="26"/>
          <w:szCs w:val="26"/>
          <w:rtl/>
        </w:rPr>
        <w:t>בעתיד.</w:t>
      </w:r>
    </w:p>
    <w:p w:rsidR="006D16AB" w:rsidRDefault="006D16AB" w:rsidP="00B27BCD">
      <w:pPr>
        <w:spacing w:before="240" w:after="120" w:line="360" w:lineRule="auto"/>
        <w:jc w:val="both"/>
        <w:rPr>
          <w:rFonts w:cs="David"/>
          <w:sz w:val="26"/>
          <w:szCs w:val="26"/>
          <w:rtl/>
        </w:rPr>
      </w:pPr>
    </w:p>
    <w:p w:rsidR="002C50FE" w:rsidRDefault="002C50FE" w:rsidP="00292BC0">
      <w:pPr>
        <w:spacing w:before="240" w:after="120" w:line="360" w:lineRule="auto"/>
        <w:jc w:val="both"/>
        <w:rPr>
          <w:b/>
          <w:bCs/>
          <w:color w:val="002060"/>
          <w:rtl/>
        </w:rPr>
      </w:pPr>
    </w:p>
    <w:p w:rsidR="00292BC0" w:rsidRDefault="00292BC0" w:rsidP="00292BC0">
      <w:pPr>
        <w:spacing w:before="120"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בברכה</w:t>
      </w:r>
    </w:p>
    <w:p w:rsidR="00292BC0" w:rsidRDefault="00292BC0" w:rsidP="00292BC0">
      <w:pPr>
        <w:spacing w:before="120"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יוסי זולפן,</w:t>
      </w:r>
    </w:p>
    <w:p w:rsidR="00292BC0" w:rsidRDefault="00292BC0" w:rsidP="00292BC0">
      <w:pPr>
        <w:spacing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הממונה על חוק חופש המידע</w:t>
      </w:r>
    </w:p>
    <w:p w:rsidR="00292BC0" w:rsidRDefault="00292BC0" w:rsidP="00292BC0">
      <w:pPr>
        <w:spacing w:after="0" w:line="240" w:lineRule="auto"/>
        <w:jc w:val="center"/>
        <w:rPr>
          <w:rFonts w:ascii="Arial" w:eastAsia="Times New Roman" w:hAnsi="Arial"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</w:t>
      </w:r>
      <w:r w:rsidRPr="00940488">
        <w:rPr>
          <w:rFonts w:ascii="Arial" w:eastAsia="Times New Roman" w:hAnsi="Arial" w:cs="David" w:hint="cs"/>
          <w:sz w:val="26"/>
          <w:szCs w:val="26"/>
          <w:rtl/>
        </w:rPr>
        <w:t>משרד הכלכלה והתעשייה</w:t>
      </w:r>
    </w:p>
    <w:p w:rsidR="002C50FE" w:rsidRDefault="002C50FE" w:rsidP="002C50FE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1315F6" w:rsidRDefault="001315F6" w:rsidP="001315F6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2C50FE" w:rsidRDefault="002C50FE" w:rsidP="002C50FE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B406FC" w:rsidRDefault="00B406FC" w:rsidP="00B406FC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  <w:bookmarkStart w:id="0" w:name="_GoBack"/>
      <w:bookmarkEnd w:id="0"/>
    </w:p>
    <w:p w:rsidR="00292BC0" w:rsidRDefault="00292BC0" w:rsidP="00F147A8">
      <w:pPr>
        <w:spacing w:after="0" w:line="240" w:lineRule="auto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העתק</w:t>
      </w:r>
      <w:r w:rsidRPr="001C087E">
        <w:rPr>
          <w:rFonts w:cs="David" w:hint="cs"/>
          <w:sz w:val="26"/>
          <w:szCs w:val="26"/>
          <w:rtl/>
        </w:rPr>
        <w:t>:</w:t>
      </w:r>
      <w:r w:rsidR="00F147A8"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>עו"ד מורן הרשקוביץ, ממונה תחום מטה וחופש המידע, הלשכה המשפטית</w:t>
      </w:r>
    </w:p>
    <w:p w:rsidR="00ED0A68" w:rsidRDefault="00292BC0" w:rsidP="00ED0A68">
      <w:pPr>
        <w:spacing w:after="0" w:line="240" w:lineRule="auto"/>
        <w:ind w:left="-851" w:right="608"/>
        <w:jc w:val="both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 xml:space="preserve">    </w:t>
      </w:r>
      <w:r w:rsidR="00F147A8">
        <w:rPr>
          <w:rFonts w:cs="David"/>
          <w:sz w:val="26"/>
          <w:szCs w:val="26"/>
          <w:rtl/>
        </w:rPr>
        <w:tab/>
      </w:r>
      <w:r w:rsidR="00F147A8">
        <w:rPr>
          <w:rFonts w:cs="David"/>
          <w:sz w:val="26"/>
          <w:szCs w:val="26"/>
          <w:rtl/>
        </w:rPr>
        <w:tab/>
      </w:r>
      <w:r w:rsidR="00ED0A68">
        <w:rPr>
          <w:rFonts w:cs="David" w:hint="cs"/>
          <w:sz w:val="26"/>
          <w:szCs w:val="26"/>
          <w:rtl/>
        </w:rPr>
        <w:t>מר ברק טייכמן, יועץ מקצועי לשר, לשכת שר הכלכלה והתעשי</w:t>
      </w:r>
      <w:r w:rsidR="001315F6">
        <w:rPr>
          <w:rFonts w:cs="David" w:hint="cs"/>
          <w:sz w:val="26"/>
          <w:szCs w:val="26"/>
          <w:rtl/>
        </w:rPr>
        <w:t>י</w:t>
      </w:r>
      <w:r w:rsidR="00ED0A68">
        <w:rPr>
          <w:rFonts w:cs="David" w:hint="cs"/>
          <w:sz w:val="26"/>
          <w:szCs w:val="26"/>
          <w:rtl/>
        </w:rPr>
        <w:t>ה</w:t>
      </w:r>
    </w:p>
    <w:p w:rsidR="00AB7404" w:rsidRDefault="00292BC0" w:rsidP="001315F6">
      <w:pPr>
        <w:spacing w:after="0" w:line="240" w:lineRule="auto"/>
        <w:ind w:left="-851" w:right="608"/>
        <w:jc w:val="both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 xml:space="preserve">   </w:t>
      </w:r>
      <w:r w:rsidR="00F147A8">
        <w:rPr>
          <w:rFonts w:cs="David"/>
          <w:sz w:val="26"/>
          <w:szCs w:val="26"/>
          <w:rtl/>
        </w:rPr>
        <w:tab/>
      </w:r>
      <w:r w:rsidR="00F147A8">
        <w:rPr>
          <w:rFonts w:cs="David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 xml:space="preserve">עו"ד אליהו חי מזרחי, עוזר משפטי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חופש המידע, הלשכה המשפטית </w:t>
      </w:r>
    </w:p>
    <w:sectPr w:rsidR="00AB7404" w:rsidSect="00FF22C0">
      <w:headerReference w:type="default" r:id="rId8"/>
      <w:footerReference w:type="default" r:id="rId9"/>
      <w:pgSz w:w="11906" w:h="16838"/>
      <w:pgMar w:top="2525" w:right="1800" w:bottom="1276" w:left="1701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BA" w:rsidRDefault="00302ABA">
      <w:pPr>
        <w:spacing w:after="0" w:line="240" w:lineRule="auto"/>
      </w:pPr>
      <w:r>
        <w:separator/>
      </w:r>
    </w:p>
  </w:endnote>
  <w:endnote w:type="continuationSeparator" w:id="0">
    <w:p w:rsidR="00302ABA" w:rsidRDefault="0030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D8" w:rsidRDefault="00157DD3" w:rsidP="00584DD8">
    <w:pPr>
      <w:pStyle w:val="a5"/>
      <w:ind w:left="-989"/>
      <w:rPr>
        <w:rFonts w:ascii="Arial" w:hAnsi="Arial"/>
        <w:sz w:val="20"/>
        <w:szCs w:val="20"/>
        <w:rtl/>
      </w:rPr>
    </w:pPr>
    <w:r>
      <w:rPr>
        <w:rFonts w:ascii="Arial" w:hAnsi="Arial"/>
        <w:sz w:val="20"/>
        <w:szCs w:val="20"/>
        <w:rtl/>
      </w:rPr>
      <w:t>משרד הכלכלה והתעשייה</w:t>
    </w:r>
  </w:p>
  <w:p w:rsidR="00641AB2" w:rsidRDefault="00157DD3" w:rsidP="00584DD8">
    <w:pPr>
      <w:pStyle w:val="a5"/>
      <w:ind w:left="-989"/>
      <w:rPr>
        <w:rFonts w:ascii="Arial" w:hAnsi="Arial"/>
        <w:sz w:val="20"/>
        <w:szCs w:val="20"/>
        <w:rtl/>
      </w:rPr>
    </w:pPr>
    <w:r>
      <w:rPr>
        <w:rFonts w:ascii="Arial" w:hAnsi="Arial"/>
        <w:sz w:val="20"/>
        <w:szCs w:val="20"/>
        <w:rtl/>
      </w:rPr>
      <w:t>בניין ג'נרי, רחוב בנק ישראל 5, קריית הממשלה, ת"ד 3166, ירושלים 9103101</w:t>
    </w:r>
  </w:p>
  <w:p w:rsidR="00584DD8" w:rsidRDefault="007C06CB" w:rsidP="00584DD8">
    <w:pPr>
      <w:pStyle w:val="a5"/>
      <w:ind w:left="-989"/>
      <w:rPr>
        <w:noProof/>
        <w:rtl/>
      </w:rPr>
    </w:pPr>
  </w:p>
  <w:p w:rsidR="00641AB2" w:rsidRDefault="007C06CB" w:rsidP="00641AB2">
    <w:pPr>
      <w:pStyle w:val="a5"/>
      <w:ind w:left="-807" w:hanging="199"/>
      <w:rPr>
        <w:sz w:val="20"/>
        <w:szCs w:val="20"/>
        <w:rtl/>
      </w:rPr>
    </w:pPr>
  </w:p>
  <w:p w:rsidR="00415B40" w:rsidRPr="00641AB2" w:rsidRDefault="007C06CB" w:rsidP="00641A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BA" w:rsidRDefault="00302ABA">
      <w:pPr>
        <w:spacing w:after="0" w:line="240" w:lineRule="auto"/>
      </w:pPr>
      <w:r>
        <w:separator/>
      </w:r>
    </w:p>
  </w:footnote>
  <w:footnote w:type="continuationSeparator" w:id="0">
    <w:p w:rsidR="00302ABA" w:rsidRDefault="0030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C0" w:rsidRDefault="00FF22C0" w:rsidP="00FF22C0">
    <w:pPr>
      <w:pStyle w:val="a3"/>
      <w:rPr>
        <w:rtl/>
      </w:rPr>
    </w:pPr>
  </w:p>
  <w:p w:rsidR="00415B40" w:rsidRDefault="001253C8" w:rsidP="00A4092C">
    <w:pPr>
      <w:pStyle w:val="a3"/>
      <w:tabs>
        <w:tab w:val="clear" w:pos="8306"/>
      </w:tabs>
      <w:ind w:left="-58" w:right="-1800" w:hanging="17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81CA06" wp14:editId="643026BD">
          <wp:simplePos x="0" y="0"/>
          <wp:positionH relativeFrom="column">
            <wp:posOffset>-327660</wp:posOffset>
          </wp:positionH>
          <wp:positionV relativeFrom="paragraph">
            <wp:posOffset>182245</wp:posOffset>
          </wp:positionV>
          <wp:extent cx="2039620" cy="1257300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1E12F2" wp14:editId="1DC9CFEB">
          <wp:simplePos x="0" y="0"/>
          <wp:positionH relativeFrom="column">
            <wp:posOffset>4695825</wp:posOffset>
          </wp:positionH>
          <wp:positionV relativeFrom="paragraph">
            <wp:posOffset>391795</wp:posOffset>
          </wp:positionV>
          <wp:extent cx="646430" cy="800100"/>
          <wp:effectExtent l="0" t="0" r="1270" b="0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דינה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0AE8"/>
    <w:multiLevelType w:val="hybridMultilevel"/>
    <w:tmpl w:val="7FB6FC46"/>
    <w:lvl w:ilvl="0" w:tplc="D28285F4">
      <w:start w:val="1"/>
      <w:numFmt w:val="hebrew1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625A9"/>
    <w:multiLevelType w:val="multilevel"/>
    <w:tmpl w:val="1CBCAF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ACD"/>
    <w:multiLevelType w:val="hybridMultilevel"/>
    <w:tmpl w:val="CE1A330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14242"/>
    <w:multiLevelType w:val="hybridMultilevel"/>
    <w:tmpl w:val="1A36D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87783"/>
    <w:multiLevelType w:val="hybridMultilevel"/>
    <w:tmpl w:val="4AC03B0E"/>
    <w:lvl w:ilvl="0" w:tplc="DF02CD3E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4360B"/>
    <w:multiLevelType w:val="hybridMultilevel"/>
    <w:tmpl w:val="DA46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A5529"/>
    <w:multiLevelType w:val="multilevel"/>
    <w:tmpl w:val="BF18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91116"/>
    <w:multiLevelType w:val="multilevel"/>
    <w:tmpl w:val="6A084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B50FD"/>
    <w:multiLevelType w:val="hybridMultilevel"/>
    <w:tmpl w:val="BE2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F20CF"/>
    <w:multiLevelType w:val="multilevel"/>
    <w:tmpl w:val="B81EE5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53D45"/>
    <w:multiLevelType w:val="hybridMultilevel"/>
    <w:tmpl w:val="9D041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341A9"/>
    <w:multiLevelType w:val="hybridMultilevel"/>
    <w:tmpl w:val="7E3401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B928A6"/>
    <w:multiLevelType w:val="hybridMultilevel"/>
    <w:tmpl w:val="51302F48"/>
    <w:lvl w:ilvl="0" w:tplc="15D855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C12AD"/>
    <w:multiLevelType w:val="hybridMultilevel"/>
    <w:tmpl w:val="6186D15E"/>
    <w:lvl w:ilvl="0" w:tplc="09BA62D0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ED0280"/>
    <w:multiLevelType w:val="hybridMultilevel"/>
    <w:tmpl w:val="A0185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54FE3"/>
    <w:multiLevelType w:val="hybridMultilevel"/>
    <w:tmpl w:val="D6A4F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3A34DB"/>
    <w:multiLevelType w:val="hybridMultilevel"/>
    <w:tmpl w:val="8BC0D222"/>
    <w:lvl w:ilvl="0" w:tplc="4C7CA5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C5076"/>
    <w:multiLevelType w:val="multilevel"/>
    <w:tmpl w:val="E5EA0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328DC"/>
    <w:multiLevelType w:val="hybridMultilevel"/>
    <w:tmpl w:val="010697C4"/>
    <w:lvl w:ilvl="0" w:tplc="AE8831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6620C0"/>
    <w:multiLevelType w:val="hybridMultilevel"/>
    <w:tmpl w:val="BE2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F5A3C"/>
    <w:multiLevelType w:val="hybridMultilevel"/>
    <w:tmpl w:val="9BBCF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AD6104"/>
    <w:multiLevelType w:val="hybridMultilevel"/>
    <w:tmpl w:val="811ED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E5DE8"/>
    <w:multiLevelType w:val="hybridMultilevel"/>
    <w:tmpl w:val="294E19CA"/>
    <w:lvl w:ilvl="0" w:tplc="201670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83123"/>
    <w:multiLevelType w:val="multilevel"/>
    <w:tmpl w:val="922E7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0F7638"/>
    <w:multiLevelType w:val="hybridMultilevel"/>
    <w:tmpl w:val="E28A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D082D"/>
    <w:multiLevelType w:val="hybridMultilevel"/>
    <w:tmpl w:val="1FEC02D2"/>
    <w:lvl w:ilvl="0" w:tplc="9BAA7074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A01BA2"/>
    <w:multiLevelType w:val="multilevel"/>
    <w:tmpl w:val="8E48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384618"/>
    <w:multiLevelType w:val="multilevel"/>
    <w:tmpl w:val="820442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816728"/>
    <w:multiLevelType w:val="hybridMultilevel"/>
    <w:tmpl w:val="F85EC0AC"/>
    <w:lvl w:ilvl="0" w:tplc="3E20C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B3D1B"/>
    <w:multiLevelType w:val="multilevel"/>
    <w:tmpl w:val="0C9A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675BEA"/>
    <w:multiLevelType w:val="hybridMultilevel"/>
    <w:tmpl w:val="992A5B32"/>
    <w:lvl w:ilvl="0" w:tplc="B0BA43C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111CF"/>
    <w:multiLevelType w:val="multilevel"/>
    <w:tmpl w:val="B242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370C95"/>
    <w:multiLevelType w:val="multilevel"/>
    <w:tmpl w:val="DF46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3D7255"/>
    <w:multiLevelType w:val="hybridMultilevel"/>
    <w:tmpl w:val="F9108822"/>
    <w:lvl w:ilvl="0" w:tplc="420426A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806D33"/>
    <w:multiLevelType w:val="hybridMultilevel"/>
    <w:tmpl w:val="C584D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206B3A"/>
    <w:multiLevelType w:val="hybridMultilevel"/>
    <w:tmpl w:val="03C88BB2"/>
    <w:lvl w:ilvl="0" w:tplc="A1DE4D5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483D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B10F7B"/>
    <w:multiLevelType w:val="multilevel"/>
    <w:tmpl w:val="072A40AE"/>
    <w:lvl w:ilvl="0">
      <w:start w:val="1"/>
      <w:numFmt w:val="decimal"/>
      <w:lvlText w:val="%1."/>
      <w:lvlJc w:val="left"/>
      <w:pPr>
        <w:ind w:left="720" w:hanging="360"/>
      </w:pPr>
      <w:rPr>
        <w:rFonts w:cs="David" w:hint="default"/>
        <w:b/>
        <w:bCs w:val="0"/>
        <w:sz w:val="24"/>
        <w:szCs w:val="24"/>
        <w:lang w:val="en-US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David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27B36C1"/>
    <w:multiLevelType w:val="hybridMultilevel"/>
    <w:tmpl w:val="A4E0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81365"/>
    <w:multiLevelType w:val="hybridMultilevel"/>
    <w:tmpl w:val="B7887F22"/>
    <w:lvl w:ilvl="0" w:tplc="584CE5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F1416"/>
    <w:multiLevelType w:val="hybridMultilevel"/>
    <w:tmpl w:val="9DA696E6"/>
    <w:lvl w:ilvl="0" w:tplc="04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1" w15:restartNumberingAfterBreak="0">
    <w:nsid w:val="7EF00B9A"/>
    <w:multiLevelType w:val="hybridMultilevel"/>
    <w:tmpl w:val="7FBA9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722D0"/>
    <w:multiLevelType w:val="multilevel"/>
    <w:tmpl w:val="8F32D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2"/>
  </w:num>
  <w:num w:numId="3">
    <w:abstractNumId w:val="6"/>
  </w:num>
  <w:num w:numId="4">
    <w:abstractNumId w:val="30"/>
  </w:num>
  <w:num w:numId="5">
    <w:abstractNumId w:val="29"/>
  </w:num>
  <w:num w:numId="6">
    <w:abstractNumId w:val="31"/>
  </w:num>
  <w:num w:numId="7">
    <w:abstractNumId w:val="17"/>
  </w:num>
  <w:num w:numId="8">
    <w:abstractNumId w:val="23"/>
  </w:num>
  <w:num w:numId="9">
    <w:abstractNumId w:val="7"/>
  </w:num>
  <w:num w:numId="10">
    <w:abstractNumId w:val="42"/>
  </w:num>
  <w:num w:numId="11">
    <w:abstractNumId w:val="1"/>
  </w:num>
  <w:num w:numId="12">
    <w:abstractNumId w:val="9"/>
  </w:num>
  <w:num w:numId="13">
    <w:abstractNumId w:val="27"/>
  </w:num>
  <w:num w:numId="14">
    <w:abstractNumId w:val="20"/>
  </w:num>
  <w:num w:numId="15">
    <w:abstractNumId w:val="15"/>
  </w:num>
  <w:num w:numId="16">
    <w:abstractNumId w:val="34"/>
  </w:num>
  <w:num w:numId="17">
    <w:abstractNumId w:val="18"/>
  </w:num>
  <w:num w:numId="18">
    <w:abstractNumId w:val="12"/>
  </w:num>
  <w:num w:numId="19">
    <w:abstractNumId w:val="22"/>
  </w:num>
  <w:num w:numId="20">
    <w:abstractNumId w:val="3"/>
  </w:num>
  <w:num w:numId="21">
    <w:abstractNumId w:val="13"/>
  </w:num>
  <w:num w:numId="22">
    <w:abstractNumId w:val="39"/>
  </w:num>
  <w:num w:numId="23">
    <w:abstractNumId w:val="41"/>
  </w:num>
  <w:num w:numId="24">
    <w:abstractNumId w:val="24"/>
  </w:num>
  <w:num w:numId="25">
    <w:abstractNumId w:val="37"/>
  </w:num>
  <w:num w:numId="26">
    <w:abstractNumId w:val="25"/>
  </w:num>
  <w:num w:numId="27">
    <w:abstractNumId w:val="21"/>
  </w:num>
  <w:num w:numId="28">
    <w:abstractNumId w:val="38"/>
  </w:num>
  <w:num w:numId="29">
    <w:abstractNumId w:val="40"/>
  </w:num>
  <w:num w:numId="30">
    <w:abstractNumId w:val="8"/>
  </w:num>
  <w:num w:numId="31">
    <w:abstractNumId w:val="19"/>
  </w:num>
  <w:num w:numId="32">
    <w:abstractNumId w:val="2"/>
  </w:num>
  <w:num w:numId="33">
    <w:abstractNumId w:val="0"/>
  </w:num>
  <w:num w:numId="34">
    <w:abstractNumId w:val="28"/>
  </w:num>
  <w:num w:numId="35">
    <w:abstractNumId w:val="14"/>
  </w:num>
  <w:num w:numId="36">
    <w:abstractNumId w:val="35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4"/>
  </w:num>
  <w:num w:numId="42">
    <w:abstractNumId w:val="33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07"/>
    <w:rsid w:val="000044CB"/>
    <w:rsid w:val="00006075"/>
    <w:rsid w:val="00016ABF"/>
    <w:rsid w:val="000232D1"/>
    <w:rsid w:val="000461AF"/>
    <w:rsid w:val="00056B8C"/>
    <w:rsid w:val="00066931"/>
    <w:rsid w:val="00070FC1"/>
    <w:rsid w:val="0008035E"/>
    <w:rsid w:val="00082953"/>
    <w:rsid w:val="000839F5"/>
    <w:rsid w:val="000850AA"/>
    <w:rsid w:val="00086DF3"/>
    <w:rsid w:val="0009148A"/>
    <w:rsid w:val="00091D42"/>
    <w:rsid w:val="000B3E80"/>
    <w:rsid w:val="000B5D3A"/>
    <w:rsid w:val="000D1A16"/>
    <w:rsid w:val="000D20D7"/>
    <w:rsid w:val="000D5843"/>
    <w:rsid w:val="001076EB"/>
    <w:rsid w:val="00116038"/>
    <w:rsid w:val="0012529B"/>
    <w:rsid w:val="001253C8"/>
    <w:rsid w:val="001315F6"/>
    <w:rsid w:val="00132EA3"/>
    <w:rsid w:val="00155C64"/>
    <w:rsid w:val="00157DD3"/>
    <w:rsid w:val="00163871"/>
    <w:rsid w:val="0016613E"/>
    <w:rsid w:val="001A13FF"/>
    <w:rsid w:val="001B08EF"/>
    <w:rsid w:val="001B660A"/>
    <w:rsid w:val="001C087E"/>
    <w:rsid w:val="001C54E1"/>
    <w:rsid w:val="001D04E6"/>
    <w:rsid w:val="001F5DEB"/>
    <w:rsid w:val="00201B68"/>
    <w:rsid w:val="002048D1"/>
    <w:rsid w:val="00205008"/>
    <w:rsid w:val="002076C0"/>
    <w:rsid w:val="00224505"/>
    <w:rsid w:val="002424DB"/>
    <w:rsid w:val="00250F60"/>
    <w:rsid w:val="00263D21"/>
    <w:rsid w:val="00272556"/>
    <w:rsid w:val="00292BC0"/>
    <w:rsid w:val="00297931"/>
    <w:rsid w:val="002A2F1F"/>
    <w:rsid w:val="002A3BF4"/>
    <w:rsid w:val="002A3CCB"/>
    <w:rsid w:val="002A5F2F"/>
    <w:rsid w:val="002C15B0"/>
    <w:rsid w:val="002C4149"/>
    <w:rsid w:val="002C50FE"/>
    <w:rsid w:val="002D221A"/>
    <w:rsid w:val="002D432C"/>
    <w:rsid w:val="002E4707"/>
    <w:rsid w:val="002F11FE"/>
    <w:rsid w:val="00302ABA"/>
    <w:rsid w:val="00303EC4"/>
    <w:rsid w:val="0030751D"/>
    <w:rsid w:val="003214E1"/>
    <w:rsid w:val="0032563F"/>
    <w:rsid w:val="003312F4"/>
    <w:rsid w:val="00335232"/>
    <w:rsid w:val="00340C25"/>
    <w:rsid w:val="003704D8"/>
    <w:rsid w:val="00381DB8"/>
    <w:rsid w:val="00384C8D"/>
    <w:rsid w:val="003A28FF"/>
    <w:rsid w:val="003B45FA"/>
    <w:rsid w:val="003C2AB4"/>
    <w:rsid w:val="003D28A7"/>
    <w:rsid w:val="003E3460"/>
    <w:rsid w:val="003F780F"/>
    <w:rsid w:val="004131AA"/>
    <w:rsid w:val="00432EA6"/>
    <w:rsid w:val="00437135"/>
    <w:rsid w:val="00460C4A"/>
    <w:rsid w:val="00473D08"/>
    <w:rsid w:val="00481F12"/>
    <w:rsid w:val="00483B5E"/>
    <w:rsid w:val="00490F95"/>
    <w:rsid w:val="0049777B"/>
    <w:rsid w:val="004A384E"/>
    <w:rsid w:val="004B21B0"/>
    <w:rsid w:val="004E3329"/>
    <w:rsid w:val="004F23D5"/>
    <w:rsid w:val="004F5D67"/>
    <w:rsid w:val="00506C93"/>
    <w:rsid w:val="00525DEA"/>
    <w:rsid w:val="005419AA"/>
    <w:rsid w:val="005461C6"/>
    <w:rsid w:val="0055343D"/>
    <w:rsid w:val="00557AB8"/>
    <w:rsid w:val="00562704"/>
    <w:rsid w:val="005704B7"/>
    <w:rsid w:val="00581793"/>
    <w:rsid w:val="005970E0"/>
    <w:rsid w:val="005A7688"/>
    <w:rsid w:val="005C4DA7"/>
    <w:rsid w:val="005D01BD"/>
    <w:rsid w:val="005D7899"/>
    <w:rsid w:val="00600552"/>
    <w:rsid w:val="00604AC8"/>
    <w:rsid w:val="0060693A"/>
    <w:rsid w:val="00606989"/>
    <w:rsid w:val="00613317"/>
    <w:rsid w:val="00622FD6"/>
    <w:rsid w:val="006300A3"/>
    <w:rsid w:val="00685419"/>
    <w:rsid w:val="006A46EC"/>
    <w:rsid w:val="006A4885"/>
    <w:rsid w:val="006B0285"/>
    <w:rsid w:val="006B327A"/>
    <w:rsid w:val="006B7C73"/>
    <w:rsid w:val="006D16AB"/>
    <w:rsid w:val="006D1C4C"/>
    <w:rsid w:val="006D26B3"/>
    <w:rsid w:val="006D7C6C"/>
    <w:rsid w:val="006E1174"/>
    <w:rsid w:val="00722DC2"/>
    <w:rsid w:val="00727154"/>
    <w:rsid w:val="0073107E"/>
    <w:rsid w:val="0073141E"/>
    <w:rsid w:val="007572F2"/>
    <w:rsid w:val="0076098F"/>
    <w:rsid w:val="00760C2D"/>
    <w:rsid w:val="00761DCF"/>
    <w:rsid w:val="00774164"/>
    <w:rsid w:val="00783FB7"/>
    <w:rsid w:val="007852A8"/>
    <w:rsid w:val="00790156"/>
    <w:rsid w:val="007964F7"/>
    <w:rsid w:val="007A7CA3"/>
    <w:rsid w:val="007B2814"/>
    <w:rsid w:val="007B6A39"/>
    <w:rsid w:val="007C06CB"/>
    <w:rsid w:val="007F62D1"/>
    <w:rsid w:val="0082347B"/>
    <w:rsid w:val="00834F64"/>
    <w:rsid w:val="008508FB"/>
    <w:rsid w:val="008540FE"/>
    <w:rsid w:val="00870D1F"/>
    <w:rsid w:val="008843C9"/>
    <w:rsid w:val="008D14F2"/>
    <w:rsid w:val="008D42B5"/>
    <w:rsid w:val="008D5953"/>
    <w:rsid w:val="008F0C52"/>
    <w:rsid w:val="008F1593"/>
    <w:rsid w:val="009005F6"/>
    <w:rsid w:val="00913549"/>
    <w:rsid w:val="0092026D"/>
    <w:rsid w:val="00923DFE"/>
    <w:rsid w:val="0093446D"/>
    <w:rsid w:val="00940488"/>
    <w:rsid w:val="009426DA"/>
    <w:rsid w:val="00947D7C"/>
    <w:rsid w:val="009547D5"/>
    <w:rsid w:val="00956660"/>
    <w:rsid w:val="00961782"/>
    <w:rsid w:val="00963DCD"/>
    <w:rsid w:val="00972604"/>
    <w:rsid w:val="00973E6C"/>
    <w:rsid w:val="00975108"/>
    <w:rsid w:val="009B18C4"/>
    <w:rsid w:val="009B380C"/>
    <w:rsid w:val="009C3FDD"/>
    <w:rsid w:val="009D6DA2"/>
    <w:rsid w:val="009E182F"/>
    <w:rsid w:val="00A01D37"/>
    <w:rsid w:val="00A03F6F"/>
    <w:rsid w:val="00A22E81"/>
    <w:rsid w:val="00A25F05"/>
    <w:rsid w:val="00A42BCC"/>
    <w:rsid w:val="00A45A50"/>
    <w:rsid w:val="00A52B1F"/>
    <w:rsid w:val="00A636FC"/>
    <w:rsid w:val="00A6401E"/>
    <w:rsid w:val="00A716B7"/>
    <w:rsid w:val="00A75FE6"/>
    <w:rsid w:val="00A81325"/>
    <w:rsid w:val="00A90A55"/>
    <w:rsid w:val="00A91F65"/>
    <w:rsid w:val="00A9220F"/>
    <w:rsid w:val="00AA1F39"/>
    <w:rsid w:val="00AB7404"/>
    <w:rsid w:val="00AD207F"/>
    <w:rsid w:val="00AE4BA1"/>
    <w:rsid w:val="00AE4D2C"/>
    <w:rsid w:val="00B16870"/>
    <w:rsid w:val="00B27BCD"/>
    <w:rsid w:val="00B334D9"/>
    <w:rsid w:val="00B379D4"/>
    <w:rsid w:val="00B406FC"/>
    <w:rsid w:val="00B526F9"/>
    <w:rsid w:val="00B56A6D"/>
    <w:rsid w:val="00B74DD9"/>
    <w:rsid w:val="00B76620"/>
    <w:rsid w:val="00B91A74"/>
    <w:rsid w:val="00B93E5F"/>
    <w:rsid w:val="00BA5B9B"/>
    <w:rsid w:val="00BB1555"/>
    <w:rsid w:val="00BB17A9"/>
    <w:rsid w:val="00BB3A8D"/>
    <w:rsid w:val="00BC3A5B"/>
    <w:rsid w:val="00BD79B1"/>
    <w:rsid w:val="00BF617E"/>
    <w:rsid w:val="00C00893"/>
    <w:rsid w:val="00C225EF"/>
    <w:rsid w:val="00C40C1B"/>
    <w:rsid w:val="00C53268"/>
    <w:rsid w:val="00C56931"/>
    <w:rsid w:val="00C7436C"/>
    <w:rsid w:val="00C84D11"/>
    <w:rsid w:val="00C95EE4"/>
    <w:rsid w:val="00CC25CD"/>
    <w:rsid w:val="00CD5B9E"/>
    <w:rsid w:val="00CE1AA6"/>
    <w:rsid w:val="00CE532E"/>
    <w:rsid w:val="00CF2FC6"/>
    <w:rsid w:val="00CF3DF5"/>
    <w:rsid w:val="00D03A99"/>
    <w:rsid w:val="00D075CA"/>
    <w:rsid w:val="00D108DE"/>
    <w:rsid w:val="00D275CE"/>
    <w:rsid w:val="00D33CF9"/>
    <w:rsid w:val="00D47740"/>
    <w:rsid w:val="00D56934"/>
    <w:rsid w:val="00D60939"/>
    <w:rsid w:val="00D71D63"/>
    <w:rsid w:val="00D74CB3"/>
    <w:rsid w:val="00D87BBF"/>
    <w:rsid w:val="00D96957"/>
    <w:rsid w:val="00D9707E"/>
    <w:rsid w:val="00DA2F98"/>
    <w:rsid w:val="00DA3D38"/>
    <w:rsid w:val="00DB41D8"/>
    <w:rsid w:val="00DC063C"/>
    <w:rsid w:val="00DC7769"/>
    <w:rsid w:val="00DD0963"/>
    <w:rsid w:val="00DE1F5E"/>
    <w:rsid w:val="00DF769A"/>
    <w:rsid w:val="00E152C7"/>
    <w:rsid w:val="00E15873"/>
    <w:rsid w:val="00E36AAD"/>
    <w:rsid w:val="00E46659"/>
    <w:rsid w:val="00E56028"/>
    <w:rsid w:val="00E576C9"/>
    <w:rsid w:val="00E6664C"/>
    <w:rsid w:val="00E71AAF"/>
    <w:rsid w:val="00E76E04"/>
    <w:rsid w:val="00E93120"/>
    <w:rsid w:val="00EA2101"/>
    <w:rsid w:val="00EA21DD"/>
    <w:rsid w:val="00EB2632"/>
    <w:rsid w:val="00ED0A68"/>
    <w:rsid w:val="00ED2DB7"/>
    <w:rsid w:val="00F0721A"/>
    <w:rsid w:val="00F10C59"/>
    <w:rsid w:val="00F147A8"/>
    <w:rsid w:val="00F202CF"/>
    <w:rsid w:val="00F42B3F"/>
    <w:rsid w:val="00F54338"/>
    <w:rsid w:val="00F56D87"/>
    <w:rsid w:val="00F73587"/>
    <w:rsid w:val="00FA4F55"/>
    <w:rsid w:val="00FB3CE5"/>
    <w:rsid w:val="00FC5187"/>
    <w:rsid w:val="00FE3CD2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1711"/>
  <w15:docId w15:val="{C52F3E60-0AD3-4883-9216-77B13287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95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4">
    <w:name w:val="כותרת עליונה תו"/>
    <w:basedOn w:val="a0"/>
    <w:link w:val="a3"/>
    <w:uiPriority w:val="99"/>
    <w:rsid w:val="00D96957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D9695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6">
    <w:name w:val="כותרת תחתונה תו"/>
    <w:basedOn w:val="a0"/>
    <w:link w:val="a5"/>
    <w:uiPriority w:val="99"/>
    <w:rsid w:val="00D96957"/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D9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969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432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styleId="NormalWeb">
    <w:name w:val="Normal (Web)"/>
    <w:basedOn w:val="a"/>
    <w:uiPriority w:val="99"/>
    <w:semiHidden/>
    <w:unhideWhenUsed/>
    <w:rsid w:val="00381D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82953"/>
    <w:rPr>
      <w:b/>
      <w:bCs/>
    </w:rPr>
  </w:style>
  <w:style w:type="character" w:styleId="Hyperlink">
    <w:name w:val="Hyperlink"/>
    <w:basedOn w:val="a0"/>
    <w:uiPriority w:val="99"/>
    <w:unhideWhenUsed/>
    <w:rsid w:val="00562704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9B18C4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ac">
    <w:name w:val="טקסט רגיל תו"/>
    <w:basedOn w:val="a0"/>
    <w:link w:val="ab"/>
    <w:uiPriority w:val="99"/>
    <w:rsid w:val="009B18C4"/>
    <w:rPr>
      <w:rFonts w:ascii="Calibri" w:eastAsiaTheme="minorHAnsi" w:hAnsi="Calibri"/>
      <w:szCs w:val="21"/>
    </w:rPr>
  </w:style>
  <w:style w:type="character" w:customStyle="1" w:styleId="default">
    <w:name w:val="default"/>
    <w:basedOn w:val="a0"/>
    <w:rsid w:val="006A46EC"/>
    <w:rPr>
      <w:rFonts w:ascii="Times New Roman" w:hAnsi="Times New Roman" w:cs="Times New Roman"/>
      <w:sz w:val="26"/>
      <w:szCs w:val="26"/>
    </w:rPr>
  </w:style>
  <w:style w:type="character" w:customStyle="1" w:styleId="big-number">
    <w:name w:val="big-number"/>
    <w:basedOn w:val="default"/>
    <w:rsid w:val="006A46EC"/>
    <w:rPr>
      <w:rFonts w:ascii="Times New Roman" w:hAnsi="Times New Roman" w:cs="Times New Roman"/>
      <w:sz w:val="32"/>
      <w:szCs w:val="32"/>
    </w:rPr>
  </w:style>
  <w:style w:type="paragraph" w:customStyle="1" w:styleId="P00">
    <w:name w:val="P00"/>
    <w:rsid w:val="006A46EC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P22">
    <w:name w:val="P22"/>
    <w:basedOn w:val="P00"/>
    <w:rsid w:val="006A46EC"/>
    <w:pPr>
      <w:tabs>
        <w:tab w:val="clear" w:pos="624"/>
        <w:tab w:val="clear" w:pos="1021"/>
      </w:tabs>
      <w:ind w:right="1021"/>
    </w:pPr>
  </w:style>
  <w:style w:type="table" w:styleId="ad">
    <w:name w:val="Table Grid"/>
    <w:basedOn w:val="a1"/>
    <w:uiPriority w:val="59"/>
    <w:rsid w:val="0073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00">
    <w:name w:val="p00"/>
    <w:basedOn w:val="a"/>
    <w:rsid w:val="00D970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970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ent-title">
    <w:name w:val="parent-title"/>
    <w:basedOn w:val="a0"/>
    <w:rsid w:val="002C50FE"/>
  </w:style>
  <w:style w:type="paragraph" w:customStyle="1" w:styleId="p220">
    <w:name w:val="p22"/>
    <w:basedOn w:val="a"/>
    <w:rsid w:val="00B406FC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2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5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4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21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2005">
                  <w:marLeft w:val="0"/>
                  <w:marRight w:val="0"/>
                  <w:marTop w:val="0"/>
                  <w:marBottom w:val="0"/>
                  <w:divBdr>
                    <w:top w:val="single" w:sz="6" w:space="0" w:color="DEF2FC"/>
                    <w:left w:val="single" w:sz="6" w:space="0" w:color="DEF2FC"/>
                    <w:bottom w:val="single" w:sz="2" w:space="0" w:color="DEF2FC"/>
                    <w:right w:val="single" w:sz="6" w:space="0" w:color="DEF2FC"/>
                  </w:divBdr>
                  <w:divsChild>
                    <w:div w:id="9625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7686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35156">
                              <w:marLeft w:val="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3577">
                                      <w:marLeft w:val="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8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2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94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53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16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0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1935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727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ii\AppData\Roaming\Microsoft\Templates\&#1496;&#1502;&#1508;&#1500;&#1496;%20&#1502;&#1513;&#1488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B4AE-B446-4038-8979-D06ECA8D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טמפלט משא.dotx</Template>
  <TotalTime>393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Economy</dc:creator>
  <cp:lastModifiedBy>Windows User</cp:lastModifiedBy>
  <cp:revision>18</cp:revision>
  <cp:lastPrinted>2024-08-06T10:23:00Z</cp:lastPrinted>
  <dcterms:created xsi:type="dcterms:W3CDTF">2024-08-07T09:50:00Z</dcterms:created>
  <dcterms:modified xsi:type="dcterms:W3CDTF">2024-10-27T17:21:00Z</dcterms:modified>
</cp:coreProperties>
</file>