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98" w:rsidRPr="00BB3998" w:rsidRDefault="0090610A" w:rsidP="00BB3998">
      <w:pPr>
        <w:rPr>
          <w:rFonts w:ascii="Calibri" w:eastAsia="Calibri" w:hAnsi="Calibri" w:cs="David"/>
          <w:b/>
          <w:bCs/>
          <w:szCs w:val="28"/>
          <w:u w:val="single"/>
          <w:rtl/>
        </w:rPr>
      </w:pPr>
      <w:r>
        <w:rPr>
          <w:rFonts w:ascii="Calibri" w:eastAsia="Calibri" w:hAnsi="Calibri" w:cs="David" w:hint="cs"/>
          <w:b/>
          <w:bCs/>
          <w:szCs w:val="28"/>
          <w:u w:val="single"/>
          <w:rtl/>
        </w:rPr>
        <w:t xml:space="preserve">                                                           </w:t>
      </w:r>
    </w:p>
    <w:p w:rsidR="0090610A" w:rsidRPr="002E57E7" w:rsidRDefault="0090610A" w:rsidP="0090610A">
      <w:pPr>
        <w:jc w:val="center"/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</w:pPr>
      <w:r w:rsidRPr="002E57E7">
        <w:rPr>
          <w:rFonts w:ascii="Calibri" w:eastAsia="Calibri" w:hAnsi="Calibri" w:cs="David" w:hint="cs"/>
          <w:b/>
          <w:bCs/>
          <w:sz w:val="32"/>
          <w:szCs w:val="32"/>
          <w:u w:val="single"/>
          <w:rtl/>
        </w:rPr>
        <w:t xml:space="preserve">בקרה לצורך חידוש רישיון  ב"ח באר שבע 2018 מחלקת נוער  </w:t>
      </w:r>
    </w:p>
    <w:p w:rsidR="0090610A" w:rsidRDefault="0090610A" w:rsidP="00BB3998">
      <w:pPr>
        <w:jc w:val="center"/>
        <w:rPr>
          <w:rFonts w:ascii="Calibri" w:eastAsia="Calibri" w:hAnsi="Calibri" w:cs="David"/>
          <w:b/>
          <w:bCs/>
          <w:szCs w:val="28"/>
          <w:u w:val="single"/>
          <w:rtl/>
        </w:rPr>
      </w:pPr>
    </w:p>
    <w:p w:rsidR="00BB3998" w:rsidRPr="00BB3998" w:rsidRDefault="00BB3998" w:rsidP="00BB3998">
      <w:pPr>
        <w:jc w:val="center"/>
        <w:rPr>
          <w:rFonts w:ascii="Calibri" w:eastAsia="Calibri" w:hAnsi="Calibri" w:cs="David"/>
          <w:b/>
          <w:bCs/>
          <w:szCs w:val="28"/>
          <w:u w:val="single"/>
          <w:rtl/>
        </w:rPr>
      </w:pPr>
      <w:r w:rsidRPr="00BB3998">
        <w:rPr>
          <w:rFonts w:ascii="Calibri" w:eastAsia="Calibri" w:hAnsi="Calibri" w:cs="David" w:hint="cs"/>
          <w:b/>
          <w:bCs/>
          <w:szCs w:val="28"/>
          <w:u w:val="single"/>
          <w:rtl/>
        </w:rPr>
        <w:t xml:space="preserve">כלי בקרה </w:t>
      </w:r>
      <w:r w:rsidRPr="00BB3998">
        <w:rPr>
          <w:rFonts w:ascii="Calibri" w:eastAsia="Calibri" w:hAnsi="Calibri" w:cs="David"/>
          <w:b/>
          <w:bCs/>
          <w:szCs w:val="28"/>
          <w:u w:val="single"/>
          <w:rtl/>
        </w:rPr>
        <w:t>–</w:t>
      </w:r>
      <w:r w:rsidRPr="00BB3998">
        <w:rPr>
          <w:rFonts w:ascii="Calibri" w:eastAsia="Calibri" w:hAnsi="Calibri" w:cs="David" w:hint="cs"/>
          <w:b/>
          <w:bCs/>
          <w:szCs w:val="28"/>
          <w:u w:val="single"/>
          <w:rtl/>
        </w:rPr>
        <w:t xml:space="preserve"> מחלקת פסיכיאטרית (לרבות מחלקת אוטיזם)</w:t>
      </w: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4"/>
          <w:szCs w:val="24"/>
          <w:u w:val="single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u w:val="single"/>
          <w:rtl/>
        </w:rPr>
        <w:t>כל הבקרה מבוסס על:</w:t>
      </w:r>
    </w:p>
    <w:p w:rsidR="00BB3998" w:rsidRPr="00BB3998" w:rsidRDefault="00BB3998" w:rsidP="00BB3998">
      <w:pPr>
        <w:numPr>
          <w:ilvl w:val="0"/>
          <w:numId w:val="30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נהלי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בתי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חולים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פסיכיאטרים 40/1996</w:t>
      </w:r>
    </w:p>
    <w:p w:rsidR="00BB3998" w:rsidRPr="00BB3998" w:rsidRDefault="00BB3998" w:rsidP="00BB3998">
      <w:pPr>
        <w:numPr>
          <w:ilvl w:val="0"/>
          <w:numId w:val="30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נוהל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אשפוז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>"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ח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פסיכיאטריים :</w:t>
      </w:r>
    </w:p>
    <w:p w:rsidR="00BB3998" w:rsidRPr="00BB3998" w:rsidRDefault="00BB3998" w:rsidP="00BB3998">
      <w:pPr>
        <w:numPr>
          <w:ilvl w:val="0"/>
          <w:numId w:val="31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קבלה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ואשפוז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בבית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חולים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- 51.002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מתאריך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1.1.2016</w:t>
      </w:r>
    </w:p>
    <w:p w:rsidR="00BB3998" w:rsidRPr="00BB3998" w:rsidRDefault="00BB3998" w:rsidP="00BB3998">
      <w:pPr>
        <w:numPr>
          <w:ilvl w:val="0"/>
          <w:numId w:val="31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ניהול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תכנית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טיפול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באשפוז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– 51.004 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מתאריך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1.3.2016</w:t>
      </w:r>
    </w:p>
    <w:p w:rsidR="00BB3998" w:rsidRPr="00BB3998" w:rsidRDefault="00BB3998" w:rsidP="00BB3998">
      <w:pPr>
        <w:numPr>
          <w:ilvl w:val="0"/>
          <w:numId w:val="31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הבטחת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רצף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טיפולי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– 51.003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מתאריך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1.3.2016</w:t>
      </w:r>
    </w:p>
    <w:p w:rsidR="00BB3998" w:rsidRPr="00BB3998" w:rsidRDefault="00BB3998" w:rsidP="00BB3998">
      <w:pPr>
        <w:numPr>
          <w:ilvl w:val="0"/>
          <w:numId w:val="30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נוהל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הגבלה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פיסית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של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מטופלים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לצורך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מתן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טיפול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רפואי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– 15/2009 – 2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באפריל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2009</w:t>
      </w:r>
    </w:p>
    <w:p w:rsidR="00BB3998" w:rsidRPr="00BB3998" w:rsidRDefault="00BB3998" w:rsidP="00BB3998">
      <w:pPr>
        <w:numPr>
          <w:ilvl w:val="0"/>
          <w:numId w:val="30"/>
        </w:num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כלי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בקרה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בית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חולים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פסיכיאטרי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11/2010-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מבוסס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על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תקנות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טיפול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בחולי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הנפש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</w:t>
      </w:r>
      <w:proofErr w:type="spellStart"/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התשנ</w:t>
      </w:r>
      <w:r w:rsidRPr="00BB3998">
        <w:rPr>
          <w:rFonts w:ascii="Calibri" w:eastAsia="Calibri" w:hAnsi="Calibri" w:cs="David"/>
          <w:b/>
          <w:sz w:val="24"/>
          <w:szCs w:val="24"/>
          <w:rtl/>
        </w:rPr>
        <w:t>"</w:t>
      </w:r>
      <w:r w:rsidRPr="00BB3998">
        <w:rPr>
          <w:rFonts w:ascii="Calibri" w:eastAsia="Calibri" w:hAnsi="Calibri" w:cs="David" w:hint="cs"/>
          <w:b/>
          <w:sz w:val="24"/>
          <w:szCs w:val="24"/>
          <w:rtl/>
        </w:rPr>
        <w:t>ב</w:t>
      </w:r>
      <w:proofErr w:type="spellEnd"/>
      <w:r w:rsidRPr="00BB3998">
        <w:rPr>
          <w:rFonts w:ascii="Calibri" w:eastAsia="Calibri" w:hAnsi="Calibri" w:cs="David"/>
          <w:b/>
          <w:sz w:val="24"/>
          <w:szCs w:val="24"/>
          <w:rtl/>
        </w:rPr>
        <w:t xml:space="preserve"> 1992</w:t>
      </w: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Cs/>
          <w:i/>
          <w:iCs/>
          <w:sz w:val="28"/>
          <w:szCs w:val="28"/>
          <w:u w:val="single"/>
          <w:rtl/>
        </w:rPr>
      </w:pP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כללי:</w:t>
      </w:r>
    </w:p>
    <w:tbl>
      <w:tblPr>
        <w:bidiVisual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42"/>
        <w:gridCol w:w="7371"/>
        <w:gridCol w:w="850"/>
        <w:gridCol w:w="992"/>
        <w:gridCol w:w="851"/>
        <w:gridCol w:w="992"/>
        <w:gridCol w:w="2835"/>
      </w:tblGrid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shd w:val="clear" w:color="auto" w:fill="F2DBDB"/>
                <w:rtl/>
              </w:rPr>
              <w:t>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תקין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חלקי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רלוונטי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הערות</w:t>
            </w:r>
          </w:p>
        </w:tc>
      </w:tr>
      <w:tr w:rsidR="007B7F24" w:rsidRPr="00BB3998" w:rsidTr="007B7F24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מבנה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גישה נוחה למבנה / מחלקה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נגישות לנכים במבנה ( שיפועים מתונים להתגבר על מדרגות, ללא מכשולים, מעברים ופתחים בגודל המתאים)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 w:hint="cs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אפשרות לנעילת דלתות בהן הדבר דרוש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במבנה אין מפגעים פיזיים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214592">
            <w:pPr>
              <w:tabs>
                <w:tab w:val="center" w:pos="497"/>
              </w:tabs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קיימים נהלי בטיחות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214592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קיימים שירותים ומקלחות נפרדים נשים/ גברים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 w:hint="cs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חדר שירותים / מקלחת נגיש לבעלי מוגבלויות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במטבח מתקני אחסון הולמים ונקיים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חדר אוכל נקי ומרווח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תחנת אחות המבטיחה פרטיות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חדר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רופא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המבטיח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פרטיות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חדר לטיפול פרטני פסיכוסוציאלי המבטיח פרטיות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>קיימת מיטה לבדיקה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214592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חדר טיפולים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תנאים פיסיים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ניקיון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סביר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במחלקה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קיימים צרכי שינה  לכל מטופל (מזרון חסין אש, כרית, סדין, שמיכה, ציפית, ציפה, כיסוי מיטה, שמיכת צמר)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ריהוט אישי לכל מטופל (</w:t>
            </w:r>
            <w:proofErr w:type="spellStart"/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כסא</w:t>
            </w:r>
            <w:proofErr w:type="spellEnd"/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, ארונית אישית, שולחן, אפשרות לאחסון חפצים אישיים, וילונות,  תמונות וכדומה)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חולה המאושפז למעלה משנה נמצא בחדר בו עד- 4 חולים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214592">
            <w:pPr>
              <w:jc w:val="center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לכל מטופל 1.5 מטר בחדר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 w:hint="cs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החלונות בחדר תקינים: ניתנים לסגירה/פתיחה, פונים החוצה עם סידורי הצללה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תאורה מתאימה (כולל תאורת חירום)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מיזוג אוויר לחימום וקירור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זכויות החולה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כרזה עם זכויות חולים המוצגת במקום בולט ונוח לגישה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 xml:space="preserve">עובדי היחידה עונדים תגי זיהוי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נוהל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טיפול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בפניות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הציבור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קיים רישום מפורט על פניות ותלונות מטופלים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214592">
            <w:pPr>
              <w:jc w:val="center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למטופלים ולמשפחותיהם נגישות לפרטים אודות פסיכיאטר מחוזי, ראש השירות ונציב קבילות הציבור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214592">
            <w:pPr>
              <w:jc w:val="center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טלפון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ציבורי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214592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קיים טלפון בתחנת אחיות המיועד לקבלת שיחות למטופלים 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נשמרים כללי הדת ואפשרות לשמירת שבת ומועדי ישראל  וכן אפשרות למנהגי דת אחרים לפי הצורך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כרזה עם מידע על סדר פעילות המחלקה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הנגשה לשונית ותרבותית 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קיים מידע ע"פ הנדרש בנוהל לרבות מידע על פעילות המחלקה במספר שפות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הנגשה לשונית ותרבותית 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קיימים פתרונות זמינים לצורך תרגום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בטיחות ואבטחה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הכניסה והיציאה מהמבנה מבוקרים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7B4708">
            <w:pPr>
              <w:jc w:val="right"/>
              <w:rPr>
                <w:rFonts w:ascii="Calibri" w:eastAsia="Calibri" w:hAnsi="Calibri" w:cs="David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214592" w:rsidP="00214592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מצלצלים באינטרקום וצוות יוצא לפתוח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>קיימים סורגים בחלונות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7B4708">
            <w:pPr>
              <w:jc w:val="right"/>
              <w:rPr>
                <w:rFonts w:ascii="Calibri" w:eastAsia="Calibri" w:hAnsi="Calibri" w:cs="David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214592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רשת פלדה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קיימים פתחי מילוט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7B470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מקלט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או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חדר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ביטחון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214592" w:rsidP="007B4708">
            <w:pPr>
              <w:jc w:val="right"/>
              <w:rPr>
                <w:rFonts w:ascii="Calibri" w:eastAsia="Calibri" w:hAnsi="Calibri" w:cs="David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470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ממ"ד בכל אגף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תיקייה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מאובטחת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קיימות הנחיות כתובות לטיפול בחולים מסוכנים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center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הצוות מכיר את ההנחיות לטיפול בחולים מסוכנים ואלימים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center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טיפול שוטף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רחצת חולה על פי נוהל מקומי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470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המקלחות פתוחות פעמיים ביום ב-7:20 ו-18:00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קיום סדר יום וסדר שבועי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נהלים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מחברת אירועים חריגים מנוהלת באופן תקין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470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ממוחשב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קובץ נהלים פנימיים, עם תאריך החלת הנוהל, קביעת אחראי לביצוע הנוהל וחתימת הגורם שקבע את הנוהל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>קיים קובץ נהלים / נגישות לנהלי משרד הבריאות בנושא אוטיזם לרבות מנגנון ריענון נהלים והטמעת נהלים חדשים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הצוות מכיר ופועל ע"פ חוזר מנכ"ל "טיפול בחשד לאלימות כנגד חסרי ישע המטופלים במערכת הבריאות"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רשימת התווית לחשד / איתור נפגעי אלימות במשפחה המיועדת לאנשי הצוות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470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תלוי בתחנה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מתקיימות תכניות הכשרה / הדרכה לצוותים בנושא </w:t>
            </w:r>
            <w:proofErr w:type="spellStart"/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אלמ"ב</w:t>
            </w:r>
            <w:proofErr w:type="spellEnd"/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והצוות מודע ויודע לאן לפנות במקרה שלך חשד לאלימות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470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וועדה מוסדית. פעם בשנה מתבצעת הרצאה.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המראה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החיצוני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של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החולים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סביר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ללא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סימני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אלימות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המטופלים מדווחים על שמירה על כבודם ללא אמצעי ענישה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7B470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צוות מקצועי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>–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לפרט את מספר אנשי הצוות ביחס לתקינה</w:t>
            </w: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צוות מקצועי עם הכשרה בהתאם לתקנות (מנהל, רופא, עו"ס, פסיכולוג, סיעודי, אחר)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הדרכה קבועה לצוות מקצועי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7B7F24" w:rsidRPr="00BB3998" w:rsidTr="007B7F24"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מבוצעת הערכת תפקוד של עובדים לפחות אחת לשנה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B7F24" w:rsidRPr="00BB3998" w:rsidRDefault="007B470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24" w:rsidRPr="00BB3998" w:rsidRDefault="007B7F24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Cs/>
          <w:i/>
          <w:iCs/>
          <w:sz w:val="28"/>
          <w:szCs w:val="28"/>
          <w:u w:val="single"/>
          <w:rtl/>
        </w:rPr>
      </w:pP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בקרה סיעודית:</w:t>
      </w:r>
    </w:p>
    <w:tbl>
      <w:tblPr>
        <w:bidiVisual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37"/>
        <w:gridCol w:w="850"/>
        <w:gridCol w:w="992"/>
        <w:gridCol w:w="992"/>
        <w:gridCol w:w="851"/>
        <w:gridCol w:w="2835"/>
      </w:tblGrid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חדר אחיות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בחדר אחיות קיים כיור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B470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תכשיר לחיטוי ידיים / סבון אנטיספטי בהתאם לנוהל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B470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קיימות מגבות חד פעמיות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B470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רישום ותיעוד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בקבלת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החולה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מבוצעת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קבלה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סיעודית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ואומדנים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B470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7B470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בקבלה נרשם על מטופלת</w:t>
            </w:r>
            <w:r w:rsidR="000152D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שאין לה רגישות לפניצילין כשבפועל  המטופלת רגישה.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המצאות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דוח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מעקב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סיעודי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בכל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משמרת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לרבות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פרוט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הוראות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רפואיות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כולל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חתימה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וחותמת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האחות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0152D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ממוחשב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תיעוד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לרישום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סיעודי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לגבי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מתן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תרופות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לחולה  הכולל תיעוד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מתן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התרופה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לרבות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נטילתה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,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שעת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מתן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וחתימה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וחותמת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של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נותן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התרופה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תיעוד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להכנת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החולה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+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משפחתו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לקראת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שחרור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גיליון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סיכום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סיעודי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לחולה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משתחרר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הזקוק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להמשך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כולל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חתימה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וחותמת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האחות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דיווח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לגורמים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המתאימים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על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היעדרות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המטופל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תרופות ועגלת החייאה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>נצפה ארון תרופות סגור ונגיש לצוות מקצועי בלבד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כל התרופות נמצאו באריזות מקוריות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נצפה ארון תרופות מסודר, בסידור א-ב או ארגון שיטתי אחר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עגלת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החייאה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תקנית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: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בלון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חמצן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מלא 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+ 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רישומי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מעקב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בדיקת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עגלת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ההחייאה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/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תיק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נערכת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אחת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לשבוע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הצוות הסיעודי ורפואי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עבר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עדכון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בביצוע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החייאה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בשנתיים</w:t>
            </w:r>
            <w:r w:rsidRPr="00BB3998">
              <w:rPr>
                <w:rFonts w:ascii="Calibri" w:eastAsia="Calibri" w:hAnsi="Calibri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האחרונות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4"/>
          <w:szCs w:val="24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Cs/>
          <w:i/>
          <w:iCs/>
          <w:sz w:val="28"/>
          <w:szCs w:val="28"/>
          <w:u w:val="single"/>
          <w:rtl/>
        </w:rPr>
      </w:pP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שרות סוציאלי:</w:t>
      </w:r>
    </w:p>
    <w:tbl>
      <w:tblPr>
        <w:bidiVisual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9"/>
        <w:gridCol w:w="850"/>
        <w:gridCol w:w="992"/>
        <w:gridCol w:w="992"/>
        <w:gridCol w:w="993"/>
        <w:gridCol w:w="2693"/>
      </w:tblGrid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shd w:val="clear" w:color="auto" w:fill="F2DBDB"/>
                <w:rtl/>
              </w:rPr>
              <w:t>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תקין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חלקי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רלוונטי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הערות</w:t>
            </w: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מתחם ייעודי / חדר לעו"ס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0152D8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מידע זמין במחלקה לגבי שרות עו"ס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0152D8">
            <w:pPr>
              <w:ind w:left="360"/>
              <w:jc w:val="right"/>
              <w:rPr>
                <w:rFonts w:ascii="Calibri" w:eastAsia="Calibri" w:hAnsi="Calibri" w:cs="David" w:hint="c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0152D8" w:rsidP="000152D8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0152D8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אין שילוט על שעות הימצאות </w:t>
            </w:r>
            <w:proofErr w:type="spellStart"/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העו"ס</w:t>
            </w:r>
            <w:proofErr w:type="spellEnd"/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במחלקה</w:t>
            </w: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קיימים נהלים פנימיים לעו"ס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0152D8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lastRenderedPageBreak/>
              <w:t xml:space="preserve">קיים קשר עם משפחות החולים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0152D8">
            <w:pPr>
              <w:ind w:left="360"/>
              <w:jc w:val="both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עו"ס מהווה גורם  מייעץ לאנשי הצוות במחלקה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רשומת עו"ס נפרדת בתיק החולה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הערכה פסיכוסוציאלית הכוללת הגדרת בעיות וצרכים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רישום מהלך התערבות לאחר כל פגישה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AD4E1D" w:rsidRPr="00BB3998" w:rsidTr="00AD4E1D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מכתב שחרור כולל המלצות עו"ס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459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BB3998" w:rsidRPr="00BB3998" w:rsidRDefault="00BB3998" w:rsidP="00BB3998">
      <w:pPr>
        <w:rPr>
          <w:rFonts w:ascii="Calibri" w:eastAsia="Calibri" w:hAnsi="Calibri" w:cs="Arial"/>
          <w:sz w:val="24"/>
          <w:szCs w:val="24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/>
          <w:sz w:val="28"/>
          <w:szCs w:val="28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Cs/>
          <w:i/>
          <w:iCs/>
          <w:sz w:val="28"/>
          <w:szCs w:val="28"/>
          <w:u w:val="single"/>
          <w:rtl/>
        </w:rPr>
      </w:pP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ניהול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תכנית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קבלת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מטופל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לאשפוז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,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טיפול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באשפוז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והבטחת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רצף</w:t>
      </w:r>
      <w:r w:rsidRPr="00BB3998">
        <w:rPr>
          <w:rFonts w:ascii="Calibri" w:eastAsia="Calibri" w:hAnsi="Calibri" w:cs="David"/>
          <w:bCs/>
          <w:sz w:val="28"/>
          <w:szCs w:val="28"/>
          <w:u w:val="single"/>
          <w:rtl/>
        </w:rPr>
        <w:t xml:space="preserve"> </w:t>
      </w: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טיפולי:</w:t>
      </w:r>
    </w:p>
    <w:tbl>
      <w:tblPr>
        <w:bidiVisual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37"/>
        <w:gridCol w:w="850"/>
        <w:gridCol w:w="992"/>
        <w:gridCol w:w="992"/>
        <w:gridCol w:w="993"/>
        <w:gridCol w:w="2693"/>
      </w:tblGrid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shd w:val="clear" w:color="auto" w:fill="F2DBDB"/>
                <w:rtl/>
              </w:rPr>
              <w:t>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תקין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חלקי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רלוונטי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הערות</w:t>
            </w: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קבלת חולה לאשפוז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לחולה המתקבל לאשפוז במחלקה מבוצעת בדיקה רפואית - גופנית ונפשית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לחולה שמתאשפז מבוצעת קבלה סיעודית ואומדנים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במידה ולמטופל שאושפז בהסכמה מונה אפוטרופו</w:t>
            </w:r>
            <w:r w:rsidRPr="00BB3998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ס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על גוף,  זה עודכן בדבר האשפוז.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0152D8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המטופל ובהתאם לנסיבות משפחתו מודרכים ע"י  צוות רפואי אודות: </w:t>
            </w:r>
          </w:p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זכויות וחובות המטופל, שירותים הניתנים במחלקה, אוריינטציה במחלקה, שיקולים להחלטה הרפואית, טיפולים מוצעים, ממצאי בדיקות, אבחנה משוערת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0152D8">
            <w:pPr>
              <w:ind w:left="360"/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רשומות רפואיות (כל איש צוות מתעד את הנושאים שבתחום אחריותו וסמכות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)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רופא מתעד תיאור אובייקטיבי, תלונות סובייקטיביות, סטטוס, ממצאים והמלצות לפחות  2 פעמים בשבוע במחלקה אקוטית ו- 1 לשבוע במחלקה כרונית.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קיים תיעוד שינוי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ססטוס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חוקי של המטופל ע"י הרופא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צוות סיעודי מתעד טיפול והתערבות סיעודית בכל משמרת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פסיכולוגים, עו"ס ושאר צוות טיפול מתעדים את תוכן ההתערבויות ומפגשים לאחר כל פגישה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ניהול תכנית טיפול באשפוז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לכל מטופל ממונה מנהל מקרה עד 48 שעות מקבלתו אשר שמו מוגדר ברשומות.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תכנית טיפול ראשונית נקבעת ע"י רופא עד 24 שעות מקבלת המטופל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מתבצעת הערכת מסוכנות לחולה ע"י רופא וצוות סיעודי תוך 3 ימים מקבלתו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תכנית טיפול נכתבת תוך 5 ימים מקבלת מטופל למחלקה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תכנית טיפול כוללת התייחסות לאלמנטים גופניים, בדיקות מעבדה, הדמיה, ייעוציי</w:t>
            </w:r>
            <w:r w:rsidRPr="00BB3998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ם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, מעורבות גורמים פרה רפואיים, הערכה פסיכוסוציאלית. אפוטרופסות , טיפולים רלוונטיי</w:t>
            </w:r>
            <w:r w:rsidRPr="00BB3998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ם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אחרים.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המטופל הוצג בישיבת צוות לא יאוחר מ- 5 ימים מקבלתו והדיון מתועד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מעקב ובדיקה רפואית מבוצע לפחות אחת לשבוע ע" מתאם טיפול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נימוקים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רשומים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לשינוי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בתרופות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תיעוד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להנחיות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דיאטנית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בתיק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המטופל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תכנית הטיפול מאושרת ע"י מנהל המחלקה  או מי מטעמו אחת לשבוע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הערכת טיפול לחולים ממושכים מבוצעת לפחות כל 3 חודשים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0152D8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אפוטרופסות</w:t>
            </w:r>
          </w:p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מתקיים תהליך מינוי אפוטרופו</w:t>
            </w:r>
            <w:r w:rsidRPr="00BB3998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ס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במידת הצורך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מתקיים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תהליך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ביטול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/ החלפת אפוטרופו</w:t>
            </w:r>
            <w:r w:rsidRPr="00BB3998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ס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הצורך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לצורך מינוי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אפטרופוס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, ביטול או שינוי, רופא מומחה רושם תעודת מומחה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 רישום כשרות משפטית של המטופל ע" רופא מטפל ברשומות רפואיות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 דו"ח סוציאלי ע"י עו"ס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קיים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רישום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כשרות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משפטית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המטופל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ע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"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צוות סיעודי ברשומות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סעודיות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הזמנה להתערבות טיפולית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 תיעוד התוויה ורציונל קליני להזמנות לביצוע הדמיות ובדיקות מעבדה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הזמנות נרשמות במיקום אחיד ברשומות המטופלים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 תיעוד הליכים וטיפולים שבוצעו לחולה  ותוצאותיהם ברשומת המטופל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תאום טיפול</w:t>
            </w:r>
          </w:p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מתאם הטיפול מוודא ביצוע תכניות טיפול והתאמתן למצבו של המשתנה של המטופל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במידה והמטופל ממשיך בסטטוס טיפול  יום , מתאם הטיפול ממשיך את ניהול המקרה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תואם תור להמשך טיפול בקהילה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העברת מידע / שחרור חולה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במועד העברת המטופל / שחרור מתאם הטיפול מעביר טופס הפניה / סכום מידע על המטופל הכולל: סיבת אשפוז, אבחנות, מצב גופני ונפשי בעת העברה, טיפול תרופתי ואחר. הנחיות להמשך טיפול, בני משפחה / אפוטרופוס, סיבה להעברה והמלצות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נכתב סיכום מחלה מלא בתוך שבוע משחרור המטופל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שיתוף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המשפחה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בתהליך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השחרור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קיימת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יצירת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קשר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עם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הגורם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הקולט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בקהילה ( רפואי, שיקומי, סוציאלי)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Cs/>
          <w:sz w:val="28"/>
          <w:szCs w:val="28"/>
          <w:u w:val="single"/>
          <w:rtl/>
        </w:rPr>
      </w:pPr>
    </w:p>
    <w:p w:rsidR="00BB3998" w:rsidRPr="00BB3998" w:rsidRDefault="00BB3998" w:rsidP="00BB3998">
      <w:pPr>
        <w:spacing w:after="0" w:line="360" w:lineRule="auto"/>
        <w:rPr>
          <w:rFonts w:ascii="Calibri" w:eastAsia="Calibri" w:hAnsi="Calibri" w:cs="David"/>
          <w:bCs/>
          <w:i/>
          <w:iCs/>
          <w:sz w:val="28"/>
          <w:szCs w:val="28"/>
          <w:u w:val="single"/>
          <w:rtl/>
        </w:rPr>
      </w:pPr>
      <w:r w:rsidRPr="00BB3998">
        <w:rPr>
          <w:rFonts w:ascii="Calibri" w:eastAsia="Calibri" w:hAnsi="Calibri" w:cs="David" w:hint="cs"/>
          <w:bCs/>
          <w:sz w:val="28"/>
          <w:szCs w:val="28"/>
          <w:u w:val="single"/>
          <w:rtl/>
        </w:rPr>
        <w:t>בידוד וקשירה:</w:t>
      </w:r>
    </w:p>
    <w:tbl>
      <w:tblPr>
        <w:bidiVisual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837"/>
        <w:gridCol w:w="850"/>
        <w:gridCol w:w="992"/>
        <w:gridCol w:w="992"/>
        <w:gridCol w:w="993"/>
        <w:gridCol w:w="2693"/>
      </w:tblGrid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ת</w:t>
            </w:r>
            <w:r w:rsidRPr="00BB3998">
              <w:rPr>
                <w:rFonts w:ascii="Calibri" w:eastAsia="Calibri" w:hAnsi="Calibri" w:cs="David" w:hint="cs"/>
                <w:sz w:val="24"/>
                <w:szCs w:val="24"/>
                <w:shd w:val="clear" w:color="auto" w:fill="F2DBDB"/>
                <w:rtl/>
              </w:rPr>
              <w:t>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תקין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חלקי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לא רלוונטי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Calibri" w:eastAsia="Calibri" w:hAnsi="Calibri" w:cs="David" w:hint="cs"/>
                <w:sz w:val="24"/>
                <w:szCs w:val="24"/>
                <w:rtl/>
              </w:rPr>
              <w:t>הערות</w:t>
            </w: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רישום כללי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הגבלה פיסית של מטופל נעשית לאחר שמוצו האפשרויות האחרות העומדות לרשות הצוות. הנימוקים והאפשרויות מתועדים ברשומות.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722B52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722B52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קיים נוהל פנימי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"הגברת קשב" על מנת לצמצם את </w:t>
            </w:r>
            <w:r w:rsidR="00C32967">
              <w:rPr>
                <w:rFonts w:ascii="Calibri" w:eastAsia="Calibri" w:hAnsi="Calibri" w:cs="David" w:hint="cs"/>
                <w:sz w:val="24"/>
                <w:szCs w:val="24"/>
                <w:rtl/>
              </w:rPr>
              <w:t>כמות ההגבלות.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קיימת רשימת חולים  לגביהם ניתנו הוראות בדבר הסתכלות, השגחה ואמצעי הגבלה ברשומות הסיעוד בכל משמרת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חדר קשירה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חולים הזקוקים</w:t>
            </w: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לקשירה למיטה ייקשרו רק בחדר המיועד לכך.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קיימות לא יותר מ- 3 מיטות קשירה בחדר.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722B52">
            <w:pPr>
              <w:jc w:val="right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 מזרן חסין אש בכל מיטה.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קיימים גלאי עשן. בקרבת החדר נמצא ציוד מתאים ותקין לכיבוי אש.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קיימת מערכת אוורור.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 w:hint="cs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 ריהוט הכרחי בלבד.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החדר נגיש ובטווח ראיה מתחנת אחות.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קיימת דלת הניתנת לנעילה.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קיימים אמצעי קשירה תקניים.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אין אפשרות גישה חופשית מלבד הצוות המטפל  לחולה המוגבל.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722B52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תיעוד ורישום קשירה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קיים ספר קשירות תקני ובו רישום של הפרטים הנוגעים לקשירה 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–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שעת הקשירה, שם הרופא וחתימתו.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קיימות הוראות בדבר שימוש באמצעי הגבלה או כפיה חתומות על ידי רופא בדף הוראות ובספר קשירות </w:t>
            </w: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במצב חרום ובהעדר רופא , בו בוצעה קשירה בידי אח/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ות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אחראי/ת. התקיים רישום בספר קשירות וברשומה הסעודית  של הפרטים הנוגעים לקשירה, שעת הקשירה, שם הרופא אליו פנו ושעת הפניה ושעת הגעת הרופא.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רישום ביצוע ותיעוד אומדנים אחת לשעתיים הכוללים : הכרה, מידת שיתוף פעולה וצורך בהמשך הגבלה,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אמדן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גפיים, שינוי תנוחה.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איש צוות מבקר את המטופל אחת לחצי שעה למתן מענה לצרכים בסיסיים.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משך הקשירה המותר הוא עד 4 שעות, בתום פרק הזמן החולה נבדק ע"י הרופא.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 xml:space="preserve">ב מידה והוארכה הקשירה לפרקי זמן נוספים של עד 4 שעות. הארכה תכלול הערכת מצבו הנפשי  של החולה ורישום הממצאים והוראה.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במידה והמטופל הוגבל לפרק זמן רצוף העולה על 24 שעות קיים אישור מנהל מחלקה.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במקרה שצריך להעביר את החולה לטיפול או לשירותים  ומקלחת החולה מותר  בליווי של 2 אנשי צוות לפחות.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במידה והאח /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ות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מגיע/ה למסקנה כי ניתן להתיר את החולה  ולבטל את הוראת הקשירה, האח/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ות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מדווח/ת על כך לרופא,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רושמ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/ת בספר קשירות את שעת ביטול הקשירה, שם הרופא אליו פנו ושעת הפניה.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חדר בידוד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קיים חדר ייעודי לבידוד חולה.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חדר הבידוד קרוב לתחנת האחות.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בחדר בידוד ישנה אפשרות נעילה של החדר מבחוץ.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בחדר מתוכנן בצורה שאינה מאפשרת פגיעה עצמית.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בחדר בידוד אין חומרים דליקים.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בחדר בידוד קיים גלאי עשן ובקרבתו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ספרינקלר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בחדר בידוד יש אינטרקום דו כיווני.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בחדר מצלמות במעגל סגור עם מסוף לתחנת אחות.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lastRenderedPageBreak/>
              <w:t>קיים מיזוג אויר כולל אויר צח.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C32967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אין חלון.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קיימת תאורה בשליטה חיצונית.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  <w:r w:rsidRPr="00BB3998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תיעוד ורישום בידוד</w:t>
            </w: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קיים ספר קשירות / בידוד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קיימות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הוראות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בדבר הכנסה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לבידוד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על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ידי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רופא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בדף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הוראות בספר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קיים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תיעוד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מצבו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החולה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בבידוד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אחת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לשעה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לפחות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על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ידי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הצוות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</w:t>
            </w: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הסיעודי</w:t>
            </w:r>
            <w:r w:rsidRPr="00BB3998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במידה והאח /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ות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מגיע/ה למסקנה כי ניתן לבטל את הוראת הבידוד, האח/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ות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מדווח/ת על כך לרופא, </w:t>
            </w:r>
            <w:proofErr w:type="spellStart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רושמ</w:t>
            </w:r>
            <w:proofErr w:type="spellEnd"/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/ת בספר את שעת ביטול הבידוד, שם הרופא אליו פנו ושעת הפניה.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AD4E1D" w:rsidRPr="00BB3998" w:rsidTr="00AD4E1D">
        <w:tc>
          <w:tcPr>
            <w:tcW w:w="7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1D" w:rsidRPr="00BB3998" w:rsidRDefault="00AD4E1D" w:rsidP="00BB3998">
            <w:pPr>
              <w:spacing w:after="0" w:line="24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BB3998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במקרה שצריך להעביר את החולה לטיפול או לשירותים יש צורך בליווי של איש צוות לפחות.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AD4E1D" w:rsidRPr="00BB3998" w:rsidRDefault="00C32967" w:rsidP="00BB3998">
            <w:pPr>
              <w:ind w:left="360"/>
              <w:rPr>
                <w:rFonts w:ascii="Calibri" w:eastAsia="Calibri" w:hAnsi="Calibri" w:cs="David"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</w:rPr>
              <w:t>V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1D" w:rsidRPr="00BB3998" w:rsidRDefault="00AD4E1D" w:rsidP="00BB3998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BB3998" w:rsidRPr="00BB3998" w:rsidRDefault="00BB3998" w:rsidP="00BB3998">
      <w:pPr>
        <w:rPr>
          <w:rFonts w:ascii="Calibri" w:eastAsia="Calibri" w:hAnsi="Calibri" w:cs="Arial"/>
          <w:sz w:val="24"/>
          <w:szCs w:val="24"/>
          <w:rtl/>
        </w:rPr>
      </w:pPr>
    </w:p>
    <w:p w:rsidR="0005062D" w:rsidRDefault="0005062D"/>
    <w:sectPr w:rsidR="0005062D" w:rsidSect="00722B52">
      <w:headerReference w:type="default" r:id="rId7"/>
      <w:footerReference w:type="default" r:id="rId8"/>
      <w:endnotePr>
        <w:numFmt w:val="lowerLetter"/>
      </w:endnotePr>
      <w:pgSz w:w="16838" w:h="11906" w:orient="landscape"/>
      <w:pgMar w:top="1800" w:right="1440" w:bottom="1800" w:left="1440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BD" w:rsidRDefault="00C963BD">
      <w:pPr>
        <w:spacing w:after="0" w:line="240" w:lineRule="auto"/>
      </w:pPr>
      <w:r>
        <w:separator/>
      </w:r>
    </w:p>
  </w:endnote>
  <w:endnote w:type="continuationSeparator" w:id="0">
    <w:p w:rsidR="00C963BD" w:rsidRDefault="00C9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52" w:rsidRPr="001418D5" w:rsidRDefault="00722B52" w:rsidP="00722B52">
    <w:pPr>
      <w:pStyle w:val="a7"/>
      <w:spacing w:after="0" w:line="240" w:lineRule="auto"/>
      <w:rPr>
        <w:rFonts w:ascii="Cooper Black" w:hAnsi="Cooper Black" w:cs="David"/>
        <w:color w:val="003366"/>
        <w:sz w:val="18"/>
        <w:szCs w:val="18"/>
      </w:rPr>
    </w:pPr>
    <w:r w:rsidRPr="001418D5">
      <w:rPr>
        <w:rFonts w:ascii="Arial" w:hAnsi="Arial" w:cs="David" w:hint="cs"/>
        <w:b/>
        <w:bCs/>
        <w:color w:val="003366"/>
        <w:rtl/>
      </w:rPr>
      <w:t>רח' הארבעה 12     ת</w:t>
    </w:r>
    <w:r>
      <w:rPr>
        <w:rFonts w:ascii="Arial" w:hAnsi="Arial" w:cs="David" w:hint="cs"/>
        <w:b/>
        <w:bCs/>
        <w:color w:val="003366"/>
        <w:rtl/>
      </w:rPr>
      <w:t xml:space="preserve"> </w:t>
    </w:r>
    <w:r w:rsidRPr="001418D5">
      <w:rPr>
        <w:rFonts w:ascii="Arial" w:hAnsi="Arial" w:cs="David" w:hint="cs"/>
        <w:b/>
        <w:bCs/>
        <w:color w:val="003366"/>
        <w:rtl/>
      </w:rPr>
      <w:t xml:space="preserve">.ד. 20301, תל-אביב </w:t>
    </w:r>
    <w:r w:rsidRPr="001418D5">
      <w:rPr>
        <w:rFonts w:ascii="Arial" w:hAnsi="Arial" w:cs="David" w:hint="cs"/>
        <w:color w:val="003366"/>
        <w:rtl/>
      </w:rPr>
      <w:t>61203</w:t>
    </w:r>
    <w:r w:rsidRPr="001418D5">
      <w:rPr>
        <w:rFonts w:ascii="Arial" w:hAnsi="Arial" w:cs="David" w:hint="cs"/>
        <w:color w:val="003366"/>
        <w:sz w:val="18"/>
        <w:szCs w:val="18"/>
        <w:rtl/>
      </w:rPr>
      <w:t xml:space="preserve">    </w:t>
    </w:r>
    <w:r w:rsidRPr="001418D5">
      <w:rPr>
        <w:rFonts w:ascii="Arial" w:hAnsi="Arial" w:cs="David" w:hint="cs"/>
        <w:color w:val="003366"/>
        <w:sz w:val="18"/>
        <w:szCs w:val="18"/>
        <w:rtl/>
        <w:lang w:val="fr-FR"/>
      </w:rPr>
      <w:t xml:space="preserve">     </w:t>
    </w:r>
    <w:r w:rsidRPr="001418D5">
      <w:rPr>
        <w:rFonts w:ascii="Cooper Black" w:hAnsi="Cooper Black" w:cs="David"/>
        <w:color w:val="003366"/>
        <w:sz w:val="18"/>
        <w:szCs w:val="18"/>
        <w:lang w:val="fr-FR"/>
      </w:rPr>
      <w:t xml:space="preserve">P.O.B. 20301, Tel-Aviv </w:t>
    </w:r>
    <w:smartTag w:uri="urn:schemas-microsoft-com:office:smarttags" w:element="metricconverter">
      <w:smartTagPr>
        <w:attr w:name="ProductID" w:val="61203 St"/>
      </w:smartTagPr>
      <w:r w:rsidRPr="001418D5">
        <w:rPr>
          <w:rFonts w:ascii="Cooper Black" w:hAnsi="Cooper Black" w:cs="David"/>
          <w:color w:val="003366"/>
          <w:sz w:val="18"/>
          <w:szCs w:val="18"/>
          <w:lang w:val="fr-FR"/>
        </w:rPr>
        <w:t>61203</w:t>
      </w:r>
      <w:r w:rsidRPr="001418D5">
        <w:rPr>
          <w:rFonts w:ascii="Cooper Black" w:hAnsi="Cooper Black" w:cs="David"/>
          <w:color w:val="003366"/>
          <w:sz w:val="18"/>
          <w:szCs w:val="18"/>
          <w:rtl/>
        </w:rPr>
        <w:t xml:space="preserve"> </w:t>
      </w:r>
      <w:r w:rsidRPr="001418D5">
        <w:rPr>
          <w:rFonts w:ascii="Cooper Black" w:hAnsi="Cooper Black" w:cs="David"/>
          <w:color w:val="003366"/>
          <w:sz w:val="18"/>
          <w:szCs w:val="18"/>
        </w:rPr>
        <w:t>St</w:t>
      </w:r>
    </w:smartTag>
    <w:r w:rsidRPr="001418D5">
      <w:rPr>
        <w:rFonts w:ascii="Arial" w:hAnsi="Arial" w:cs="David" w:hint="cs"/>
        <w:color w:val="003366"/>
        <w:sz w:val="18"/>
        <w:szCs w:val="18"/>
        <w:rtl/>
      </w:rPr>
      <w:t xml:space="preserve"> </w:t>
    </w:r>
    <w:smartTag w:uri="urn:schemas-microsoft-com:office:smarttags" w:element="metricconverter">
      <w:smartTagPr>
        <w:attr w:name="ProductID" w:val="12 Ha"/>
      </w:smartTagPr>
      <w:r w:rsidRPr="001418D5">
        <w:rPr>
          <w:rFonts w:ascii="Cooper Black" w:hAnsi="Cooper Black" w:cs="David"/>
          <w:color w:val="003366"/>
          <w:sz w:val="18"/>
          <w:szCs w:val="18"/>
        </w:rPr>
        <w:t xml:space="preserve">12 </w:t>
      </w:r>
      <w:proofErr w:type="spellStart"/>
      <w:r w:rsidRPr="001418D5">
        <w:rPr>
          <w:rFonts w:ascii="Cooper Black" w:hAnsi="Cooper Black" w:cs="David"/>
          <w:color w:val="003366"/>
          <w:sz w:val="18"/>
          <w:szCs w:val="18"/>
        </w:rPr>
        <w:t>Ha</w:t>
      </w:r>
    </w:smartTag>
    <w:r w:rsidRPr="001418D5">
      <w:rPr>
        <w:rFonts w:ascii="Cooper Black" w:hAnsi="Cooper Black" w:cs="David"/>
        <w:color w:val="003366"/>
        <w:sz w:val="18"/>
        <w:szCs w:val="18"/>
      </w:rPr>
      <w:t>'arba'ah</w:t>
    </w:r>
    <w:proofErr w:type="spellEnd"/>
    <w:r w:rsidRPr="001418D5">
      <w:rPr>
        <w:rFonts w:ascii="Cooper Black" w:hAnsi="Cooper Black" w:cs="David"/>
        <w:color w:val="003366"/>
        <w:sz w:val="18"/>
        <w:szCs w:val="18"/>
        <w:rtl/>
      </w:rPr>
      <w:t xml:space="preserve"> </w:t>
    </w:r>
  </w:p>
  <w:p w:rsidR="00722B52" w:rsidRPr="00E10190" w:rsidRDefault="00722B52" w:rsidP="00722B52">
    <w:pPr>
      <w:pStyle w:val="a7"/>
      <w:spacing w:after="0" w:line="240" w:lineRule="auto"/>
      <w:jc w:val="center"/>
      <w:rPr>
        <w:rFonts w:ascii="Arial" w:hAnsi="Arial" w:cs="David"/>
        <w:sz w:val="18"/>
        <w:szCs w:val="18"/>
        <w:rtl/>
      </w:rPr>
    </w:pPr>
    <w:r w:rsidRPr="002E5C87">
      <w:rPr>
        <w:rFonts w:ascii="Arial" w:hAnsi="Arial" w:cs="David" w:hint="cs"/>
        <w:b/>
        <w:bCs/>
        <w:color w:val="003366"/>
        <w:rtl/>
      </w:rPr>
      <w:t xml:space="preserve">טל' 03-5684619 </w:t>
    </w:r>
    <w:r w:rsidRPr="002E5C87">
      <w:rPr>
        <w:rFonts w:ascii="Arial" w:hAnsi="Arial" w:cs="David"/>
        <w:b/>
        <w:bCs/>
        <w:color w:val="003366"/>
        <w:sz w:val="18"/>
        <w:szCs w:val="18"/>
      </w:rPr>
      <w:t xml:space="preserve">      Tel.03-5634805/803/835</w:t>
    </w:r>
    <w:r w:rsidRPr="001418D5">
      <w:rPr>
        <w:rFonts w:ascii="Arial" w:hAnsi="Arial" w:cs="David"/>
        <w:b/>
        <w:bCs/>
        <w:color w:val="003366"/>
        <w:sz w:val="18"/>
        <w:szCs w:val="18"/>
      </w:rPr>
      <w:t xml:space="preserve"> </w:t>
    </w:r>
    <w:r>
      <w:rPr>
        <w:rFonts w:ascii="Arial" w:hAnsi="Arial" w:cs="David" w:hint="cs"/>
        <w:b/>
        <w:bCs/>
        <w:color w:val="003366"/>
        <w:rtl/>
      </w:rPr>
      <w:t>פקס 03-5684686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BD" w:rsidRDefault="00C963BD">
      <w:pPr>
        <w:spacing w:after="0" w:line="240" w:lineRule="auto"/>
      </w:pPr>
      <w:r>
        <w:separator/>
      </w:r>
    </w:p>
  </w:footnote>
  <w:footnote w:type="continuationSeparator" w:id="0">
    <w:p w:rsidR="00C963BD" w:rsidRDefault="00C9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52" w:rsidRPr="009D55E6" w:rsidRDefault="00722B52" w:rsidP="00722B5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rPr>
        <w:b w:val="0"/>
        <w:bCs w:val="0"/>
        <w:color w:val="003366"/>
      </w:rPr>
    </w:pPr>
    <w:r w:rsidRPr="009D55E6">
      <w:rPr>
        <w:b w:val="0"/>
        <w:bCs w:val="0"/>
        <w:color w:val="003366"/>
        <w:rtl/>
      </w:rPr>
      <w:t>מ ד י נ ת     י ש ר א ל     -  מ ש ר ד   ה ב ר</w:t>
    </w:r>
    <w:r w:rsidRPr="009D55E6">
      <w:rPr>
        <w:rFonts w:hint="cs"/>
        <w:b w:val="0"/>
        <w:bCs w:val="0"/>
        <w:color w:val="003366"/>
        <w:rtl/>
      </w:rPr>
      <w:t xml:space="preserve"> </w:t>
    </w:r>
    <w:r w:rsidRPr="009D55E6">
      <w:rPr>
        <w:b w:val="0"/>
        <w:bCs w:val="0"/>
        <w:color w:val="003366"/>
        <w:rtl/>
      </w:rPr>
      <w:t>י</w:t>
    </w:r>
    <w:r w:rsidRPr="009D55E6">
      <w:rPr>
        <w:rFonts w:hint="cs"/>
        <w:b w:val="0"/>
        <w:bCs w:val="0"/>
        <w:color w:val="003366"/>
        <w:rtl/>
      </w:rPr>
      <w:t xml:space="preserve"> א</w:t>
    </w:r>
    <w:r w:rsidRPr="009D55E6">
      <w:rPr>
        <w:b w:val="0"/>
        <w:bCs w:val="0"/>
        <w:color w:val="003366"/>
        <w:rtl/>
      </w:rPr>
      <w:t xml:space="preserve"> ו ת</w:t>
    </w:r>
  </w:p>
  <w:p w:rsidR="00722B52" w:rsidRPr="00A578FA" w:rsidRDefault="00722B52" w:rsidP="00722B5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rPr>
        <w:color w:val="003366"/>
        <w:rtl/>
      </w:rPr>
    </w:pPr>
    <w:r>
      <w:rPr>
        <w:b w:val="0"/>
        <w:bCs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180975</wp:posOffset>
          </wp:positionV>
          <wp:extent cx="1266825" cy="590550"/>
          <wp:effectExtent l="0" t="0" r="9525" b="0"/>
          <wp:wrapTight wrapText="bothSides">
            <wp:wrapPolygon edited="0">
              <wp:start x="0" y="0"/>
              <wp:lineTo x="0" y="20903"/>
              <wp:lineTo x="21438" y="20903"/>
              <wp:lineTo x="21438" y="0"/>
              <wp:lineTo x="0" y="0"/>
            </wp:wrapPolygon>
          </wp:wrapTight>
          <wp:docPr id="1" name="תמונה 1" descr="http://portal.health.gov.il/subject/DocLib/לוגו%20עברית%20אופקי%20מעודכ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://portal.health.gov.il/subject/DocLib/לוגו%20עברית%20אופקי%20מעודכן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5E6">
      <w:rPr>
        <w:b w:val="0"/>
        <w:bCs w:val="0"/>
        <w:color w:val="003366"/>
      </w:rPr>
      <w:t xml:space="preserve">-    </w:t>
    </w:r>
    <w:r w:rsidRPr="009D55E6">
      <w:rPr>
        <w:rFonts w:ascii="Cooper Black" w:hAnsi="Cooper Black"/>
        <w:b w:val="0"/>
        <w:bCs w:val="0"/>
        <w:color w:val="003366"/>
        <w:sz w:val="24"/>
        <w:szCs w:val="24"/>
      </w:rPr>
      <w:t>STATE OF ISR</w:t>
    </w:r>
    <w:r w:rsidRPr="00526144">
      <w:rPr>
        <w:rFonts w:ascii="Cooper Black" w:hAnsi="Cooper Black"/>
        <w:bCs w:val="0"/>
        <w:color w:val="003366"/>
        <w:sz w:val="24"/>
        <w:szCs w:val="24"/>
      </w:rPr>
      <w:t>AEL</w:t>
    </w:r>
    <w:r>
      <w:rPr>
        <w:rFonts w:ascii="Cooper Black" w:hAnsi="Cooper Black"/>
        <w:bCs w:val="0"/>
        <w:color w:val="003366"/>
        <w:sz w:val="24"/>
        <w:szCs w:val="24"/>
      </w:rPr>
      <w:tab/>
      <w:t xml:space="preserve">  </w:t>
    </w:r>
    <w:r w:rsidRPr="00526144">
      <w:rPr>
        <w:rFonts w:ascii="Cooper Black" w:hAnsi="Cooper Black"/>
        <w:bCs w:val="0"/>
        <w:color w:val="3366FF"/>
        <w:sz w:val="24"/>
        <w:szCs w:val="24"/>
      </w:rPr>
      <w:t xml:space="preserve"> </w:t>
    </w:r>
    <w:r w:rsidRPr="00526144">
      <w:rPr>
        <w:rFonts w:ascii="Cooper Black" w:hAnsi="Cooper Black"/>
        <w:bCs w:val="0"/>
        <w:color w:val="003366"/>
        <w:sz w:val="24"/>
        <w:szCs w:val="24"/>
      </w:rPr>
      <w:t>MINISTRY</w:t>
    </w:r>
    <w:r w:rsidRPr="00A578FA">
      <w:rPr>
        <w:rFonts w:ascii="Cooper Black" w:hAnsi="Cooper Black"/>
        <w:bCs w:val="0"/>
        <w:color w:val="003366"/>
        <w:sz w:val="24"/>
        <w:szCs w:val="24"/>
      </w:rPr>
      <w:t xml:space="preserve"> OF HEALTH</w:t>
    </w:r>
  </w:p>
  <w:p w:rsidR="00722B52" w:rsidRDefault="00722B52" w:rsidP="00722B52">
    <w:pPr>
      <w:spacing w:after="0" w:line="240" w:lineRule="auto"/>
      <w:ind w:left="142"/>
      <w:jc w:val="center"/>
      <w:rPr>
        <w:rFonts w:cs="David"/>
        <w:b/>
        <w:bCs/>
        <w:color w:val="003366"/>
        <w:rtl/>
      </w:rPr>
    </w:pPr>
  </w:p>
  <w:p w:rsidR="00722B52" w:rsidRPr="009F16E5" w:rsidRDefault="00722B52" w:rsidP="00722B52">
    <w:pPr>
      <w:spacing w:after="0" w:line="240" w:lineRule="auto"/>
      <w:ind w:left="142"/>
      <w:rPr>
        <w:rFonts w:cs="David"/>
        <w:b/>
        <w:bCs/>
        <w:color w:val="003366"/>
        <w:rtl/>
      </w:rPr>
    </w:pPr>
    <w:r w:rsidRPr="009F16E5">
      <w:rPr>
        <w:rFonts w:cs="David"/>
        <w:b/>
        <w:bCs/>
        <w:color w:val="003366"/>
        <w:rtl/>
      </w:rPr>
      <w:t>לשכת הבריאות המחוזי</w:t>
    </w:r>
    <w:r w:rsidRPr="009F16E5">
      <w:rPr>
        <w:rFonts w:cs="David" w:hint="cs"/>
        <w:b/>
        <w:bCs/>
        <w:color w:val="003366"/>
        <w:rtl/>
      </w:rPr>
      <w:t>ת</w:t>
    </w:r>
  </w:p>
  <w:p w:rsidR="00722B52" w:rsidRPr="009F16E5" w:rsidRDefault="00722B52" w:rsidP="00722B52">
    <w:pPr>
      <w:spacing w:after="0" w:line="240" w:lineRule="auto"/>
      <w:ind w:left="142"/>
      <w:rPr>
        <w:rFonts w:cs="David"/>
        <w:b/>
        <w:bCs/>
        <w:color w:val="003366"/>
        <w:rtl/>
      </w:rPr>
    </w:pPr>
    <w:r w:rsidRPr="009F16E5">
      <w:rPr>
        <w:rFonts w:cs="David" w:hint="cs"/>
        <w:b/>
        <w:bCs/>
        <w:color w:val="003366"/>
        <w:rtl/>
      </w:rPr>
      <w:t xml:space="preserve">לשכת </w:t>
    </w:r>
    <w:r>
      <w:rPr>
        <w:rFonts w:cs="David" w:hint="cs"/>
        <w:b/>
        <w:bCs/>
        <w:color w:val="003366"/>
        <w:rtl/>
      </w:rPr>
      <w:t>ה</w:t>
    </w:r>
    <w:r w:rsidRPr="009F16E5">
      <w:rPr>
        <w:rFonts w:cs="David" w:hint="cs"/>
        <w:b/>
        <w:bCs/>
        <w:color w:val="003366"/>
        <w:rtl/>
      </w:rPr>
      <w:t xml:space="preserve">פסיכיאטר </w:t>
    </w:r>
    <w:r>
      <w:rPr>
        <w:rFonts w:cs="David" w:hint="cs"/>
        <w:b/>
        <w:bCs/>
        <w:color w:val="003366"/>
        <w:rtl/>
      </w:rPr>
      <w:t>ה</w:t>
    </w:r>
    <w:r w:rsidRPr="009F16E5">
      <w:rPr>
        <w:rFonts w:cs="David" w:hint="cs"/>
        <w:b/>
        <w:bCs/>
        <w:color w:val="003366"/>
        <w:rtl/>
      </w:rPr>
      <w:t xml:space="preserve">מחוזי </w:t>
    </w:r>
    <w:r w:rsidRPr="009F16E5">
      <w:rPr>
        <w:rFonts w:cs="David"/>
        <w:b/>
        <w:bCs/>
        <w:color w:val="003366"/>
      </w:rPr>
      <w:t>–</w:t>
    </w:r>
    <w:r w:rsidRPr="009F16E5">
      <w:rPr>
        <w:rFonts w:cs="David"/>
        <w:b/>
        <w:bCs/>
        <w:color w:val="003366"/>
        <w:rtl/>
      </w:rPr>
      <w:t xml:space="preserve"> מחוז</w:t>
    </w:r>
    <w:r w:rsidRPr="009F16E5">
      <w:rPr>
        <w:rFonts w:cs="David" w:hint="cs"/>
        <w:b/>
        <w:bCs/>
        <w:color w:val="003366"/>
        <w:rtl/>
      </w:rPr>
      <w:t xml:space="preserve"> תל אביב</w:t>
    </w:r>
  </w:p>
  <w:p w:rsidR="00722B52" w:rsidRPr="009F16E5" w:rsidRDefault="00722B52" w:rsidP="00722B52">
    <w:pPr>
      <w:spacing w:after="0" w:line="240" w:lineRule="auto"/>
      <w:ind w:left="142"/>
      <w:rPr>
        <w:rFonts w:cs="David"/>
        <w:b/>
        <w:bCs/>
        <w:color w:val="003366"/>
        <w:rtl/>
      </w:rPr>
    </w:pPr>
    <w:r>
      <w:rPr>
        <w:rFonts w:cs="David" w:hint="cs"/>
        <w:b/>
        <w:bCs/>
        <w:color w:val="003366"/>
        <w:rtl/>
      </w:rPr>
      <w:t>צוות פיקוח ובקרה</w:t>
    </w:r>
  </w:p>
  <w:p w:rsidR="00722B52" w:rsidRDefault="00722B52" w:rsidP="00722B52">
    <w:pPr>
      <w:rPr>
        <w:rFonts w:cs="David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07C"/>
    <w:multiLevelType w:val="hybridMultilevel"/>
    <w:tmpl w:val="BCFA4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411F0"/>
    <w:multiLevelType w:val="hybridMultilevel"/>
    <w:tmpl w:val="CC22D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858F8"/>
    <w:multiLevelType w:val="hybridMultilevel"/>
    <w:tmpl w:val="F66666F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0453"/>
    <w:multiLevelType w:val="hybridMultilevel"/>
    <w:tmpl w:val="28080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366E0"/>
    <w:multiLevelType w:val="hybridMultilevel"/>
    <w:tmpl w:val="F2FC3A00"/>
    <w:lvl w:ilvl="0" w:tplc="5CEAEA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97540"/>
    <w:multiLevelType w:val="hybridMultilevel"/>
    <w:tmpl w:val="67A0E5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6781DD8"/>
    <w:multiLevelType w:val="hybridMultilevel"/>
    <w:tmpl w:val="2386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633C8"/>
    <w:multiLevelType w:val="hybridMultilevel"/>
    <w:tmpl w:val="86920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3A1F83"/>
    <w:multiLevelType w:val="hybridMultilevel"/>
    <w:tmpl w:val="4FDC1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85CB0"/>
    <w:multiLevelType w:val="hybridMultilevel"/>
    <w:tmpl w:val="40EE6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2725A"/>
    <w:multiLevelType w:val="hybridMultilevel"/>
    <w:tmpl w:val="546E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D7248"/>
    <w:multiLevelType w:val="hybridMultilevel"/>
    <w:tmpl w:val="FD347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174E7"/>
    <w:multiLevelType w:val="hybridMultilevel"/>
    <w:tmpl w:val="07107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A5B97"/>
    <w:multiLevelType w:val="hybridMultilevel"/>
    <w:tmpl w:val="E064D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436DAB"/>
    <w:multiLevelType w:val="hybridMultilevel"/>
    <w:tmpl w:val="03508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E7358"/>
    <w:multiLevelType w:val="hybridMultilevel"/>
    <w:tmpl w:val="6EBECDF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474"/>
    <w:multiLevelType w:val="hybridMultilevel"/>
    <w:tmpl w:val="EB640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67E24"/>
    <w:multiLevelType w:val="hybridMultilevel"/>
    <w:tmpl w:val="03CC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F376F"/>
    <w:multiLevelType w:val="hybridMultilevel"/>
    <w:tmpl w:val="B8F62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A345C"/>
    <w:multiLevelType w:val="hybridMultilevel"/>
    <w:tmpl w:val="D83C2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5C5824"/>
    <w:multiLevelType w:val="hybridMultilevel"/>
    <w:tmpl w:val="624C87E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177F2"/>
    <w:multiLevelType w:val="hybridMultilevel"/>
    <w:tmpl w:val="9572C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B269C"/>
    <w:multiLevelType w:val="hybridMultilevel"/>
    <w:tmpl w:val="C2BAE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C7D21"/>
    <w:multiLevelType w:val="hybridMultilevel"/>
    <w:tmpl w:val="4C56D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72760"/>
    <w:multiLevelType w:val="hybridMultilevel"/>
    <w:tmpl w:val="D6A04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11289"/>
    <w:multiLevelType w:val="hybridMultilevel"/>
    <w:tmpl w:val="A6046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4286C"/>
    <w:multiLevelType w:val="hybridMultilevel"/>
    <w:tmpl w:val="FA40FB1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3134"/>
    <w:multiLevelType w:val="hybridMultilevel"/>
    <w:tmpl w:val="C8A4C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9375F"/>
    <w:multiLevelType w:val="hybridMultilevel"/>
    <w:tmpl w:val="FBB60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437C1"/>
    <w:multiLevelType w:val="hybridMultilevel"/>
    <w:tmpl w:val="6E38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26768"/>
    <w:multiLevelType w:val="hybridMultilevel"/>
    <w:tmpl w:val="8376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27"/>
  </w:num>
  <w:num w:numId="5">
    <w:abstractNumId w:val="10"/>
  </w:num>
  <w:num w:numId="6">
    <w:abstractNumId w:val="19"/>
  </w:num>
  <w:num w:numId="7">
    <w:abstractNumId w:val="3"/>
  </w:num>
  <w:num w:numId="8">
    <w:abstractNumId w:val="14"/>
  </w:num>
  <w:num w:numId="9">
    <w:abstractNumId w:val="16"/>
  </w:num>
  <w:num w:numId="10">
    <w:abstractNumId w:val="2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0"/>
  </w:num>
  <w:num w:numId="16">
    <w:abstractNumId w:val="30"/>
  </w:num>
  <w:num w:numId="17">
    <w:abstractNumId w:val="26"/>
  </w:num>
  <w:num w:numId="18">
    <w:abstractNumId w:val="13"/>
  </w:num>
  <w:num w:numId="19">
    <w:abstractNumId w:val="12"/>
  </w:num>
  <w:num w:numId="20">
    <w:abstractNumId w:val="4"/>
  </w:num>
  <w:num w:numId="21">
    <w:abstractNumId w:val="6"/>
  </w:num>
  <w:num w:numId="22">
    <w:abstractNumId w:val="24"/>
  </w:num>
  <w:num w:numId="23">
    <w:abstractNumId w:val="29"/>
  </w:num>
  <w:num w:numId="24">
    <w:abstractNumId w:val="28"/>
  </w:num>
  <w:num w:numId="25">
    <w:abstractNumId w:val="5"/>
  </w:num>
  <w:num w:numId="26">
    <w:abstractNumId w:val="21"/>
  </w:num>
  <w:num w:numId="27">
    <w:abstractNumId w:val="20"/>
  </w:num>
  <w:num w:numId="28">
    <w:abstractNumId w:val="17"/>
  </w:num>
  <w:num w:numId="29">
    <w:abstractNumId w:val="15"/>
  </w:num>
  <w:num w:numId="30">
    <w:abstractNumId w:val="2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98"/>
    <w:rsid w:val="000152D8"/>
    <w:rsid w:val="0005062D"/>
    <w:rsid w:val="001F05A5"/>
    <w:rsid w:val="001F3F1E"/>
    <w:rsid w:val="00214592"/>
    <w:rsid w:val="002A5402"/>
    <w:rsid w:val="003C7B8C"/>
    <w:rsid w:val="003D0C7F"/>
    <w:rsid w:val="005E49C3"/>
    <w:rsid w:val="00612BC6"/>
    <w:rsid w:val="00617416"/>
    <w:rsid w:val="007214DB"/>
    <w:rsid w:val="00722B52"/>
    <w:rsid w:val="007B4708"/>
    <w:rsid w:val="007B7F24"/>
    <w:rsid w:val="008B6E43"/>
    <w:rsid w:val="0090610A"/>
    <w:rsid w:val="00915324"/>
    <w:rsid w:val="00AD4E1D"/>
    <w:rsid w:val="00BB3998"/>
    <w:rsid w:val="00C32967"/>
    <w:rsid w:val="00C963BD"/>
    <w:rsid w:val="00CC639D"/>
    <w:rsid w:val="00D64CD1"/>
    <w:rsid w:val="00D752A7"/>
    <w:rsid w:val="00D9489E"/>
    <w:rsid w:val="00E13499"/>
    <w:rsid w:val="00E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E7B99185-C0D4-469C-ADD2-80746E02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BB39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BB3998"/>
    <w:pPr>
      <w:keepNext/>
      <w:spacing w:after="0" w:line="240" w:lineRule="auto"/>
      <w:outlineLvl w:val="3"/>
    </w:pPr>
    <w:rPr>
      <w:rFonts w:ascii="Times New Roman" w:eastAsia="Times New Roman" w:hAnsi="Times New Roman" w:cs="Narkisim"/>
      <w:b/>
      <w:bCs/>
      <w:sz w:val="20"/>
      <w:szCs w:val="28"/>
      <w:u w:val="single"/>
    </w:rPr>
  </w:style>
  <w:style w:type="paragraph" w:styleId="8">
    <w:name w:val="heading 8"/>
    <w:basedOn w:val="a"/>
    <w:next w:val="a"/>
    <w:link w:val="80"/>
    <w:qFormat/>
    <w:rsid w:val="00BB399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B39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כותרת 4 תו"/>
    <w:basedOn w:val="a0"/>
    <w:link w:val="4"/>
    <w:rsid w:val="00BB3998"/>
    <w:rPr>
      <w:rFonts w:ascii="Times New Roman" w:eastAsia="Times New Roman" w:hAnsi="Times New Roman" w:cs="Narkisim"/>
      <w:b/>
      <w:bCs/>
      <w:sz w:val="20"/>
      <w:szCs w:val="28"/>
      <w:u w:val="single"/>
    </w:rPr>
  </w:style>
  <w:style w:type="character" w:customStyle="1" w:styleId="80">
    <w:name w:val="כותרת 8 תו"/>
    <w:basedOn w:val="a0"/>
    <w:link w:val="8"/>
    <w:rsid w:val="00BB3998"/>
    <w:rPr>
      <w:rFonts w:ascii="Times New Roman" w:eastAsia="Times New Roman" w:hAnsi="Times New Roman" w:cs="Times New Roman"/>
      <w:sz w:val="20"/>
      <w:szCs w:val="24"/>
    </w:rPr>
  </w:style>
  <w:style w:type="numbering" w:customStyle="1" w:styleId="11">
    <w:name w:val="ללא רשימה1"/>
    <w:next w:val="a2"/>
    <w:semiHidden/>
    <w:rsid w:val="00BB3998"/>
  </w:style>
  <w:style w:type="paragraph" w:customStyle="1" w:styleId="a3">
    <w:basedOn w:val="a"/>
    <w:next w:val="a4"/>
    <w:qFormat/>
    <w:rsid w:val="00BB3998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142"/>
      <w:jc w:val="center"/>
    </w:pPr>
    <w:rPr>
      <w:rFonts w:ascii="Calibri" w:eastAsia="Calibri" w:hAnsi="Calibri" w:cs="David"/>
      <w:b/>
      <w:bCs/>
      <w:sz w:val="28"/>
      <w:szCs w:val="28"/>
    </w:rPr>
  </w:style>
  <w:style w:type="paragraph" w:styleId="a5">
    <w:name w:val="header"/>
    <w:basedOn w:val="a"/>
    <w:link w:val="a6"/>
    <w:rsid w:val="00BB3998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a6">
    <w:name w:val="כותרת עליונה תו"/>
    <w:basedOn w:val="a0"/>
    <w:link w:val="a5"/>
    <w:rsid w:val="00BB3998"/>
    <w:rPr>
      <w:rFonts w:ascii="Calibri" w:eastAsia="Calibri" w:hAnsi="Calibri" w:cs="Arial"/>
    </w:rPr>
  </w:style>
  <w:style w:type="paragraph" w:styleId="a7">
    <w:name w:val="footer"/>
    <w:basedOn w:val="a"/>
    <w:link w:val="a8"/>
    <w:rsid w:val="00BB3998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a8">
    <w:name w:val="כותרת תחתונה תו"/>
    <w:basedOn w:val="a0"/>
    <w:link w:val="a7"/>
    <w:rsid w:val="00BB3998"/>
    <w:rPr>
      <w:rFonts w:ascii="Calibri" w:eastAsia="Calibri" w:hAnsi="Calibri" w:cs="Arial"/>
    </w:rPr>
  </w:style>
  <w:style w:type="character" w:styleId="Hyperlink">
    <w:name w:val="Hyperlink"/>
    <w:rsid w:val="00BB3998"/>
    <w:rPr>
      <w:color w:val="0000FF"/>
      <w:u w:val="single"/>
    </w:rPr>
  </w:style>
  <w:style w:type="paragraph" w:styleId="a9">
    <w:name w:val="Balloon Text"/>
    <w:basedOn w:val="a"/>
    <w:link w:val="aa"/>
    <w:rsid w:val="00BB399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B399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3998"/>
    <w:pPr>
      <w:ind w:left="720"/>
      <w:contextualSpacing/>
    </w:pPr>
    <w:rPr>
      <w:rFonts w:ascii="Calibri" w:eastAsia="Calibri" w:hAnsi="Calibri" w:cs="Arial"/>
    </w:rPr>
  </w:style>
  <w:style w:type="table" w:styleId="ac">
    <w:name w:val="Table Grid"/>
    <w:basedOn w:val="a1"/>
    <w:uiPriority w:val="59"/>
    <w:rsid w:val="00BB39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טבלת רשת1"/>
    <w:basedOn w:val="a1"/>
    <w:next w:val="ac"/>
    <w:uiPriority w:val="59"/>
    <w:rsid w:val="00BB39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ללא רשימה11"/>
    <w:next w:val="a2"/>
    <w:uiPriority w:val="99"/>
    <w:semiHidden/>
    <w:unhideWhenUsed/>
    <w:rsid w:val="00BB3998"/>
  </w:style>
  <w:style w:type="character" w:styleId="ad">
    <w:name w:val="page number"/>
    <w:rsid w:val="00BB3998"/>
  </w:style>
  <w:style w:type="table" w:customStyle="1" w:styleId="2">
    <w:name w:val="טבלת רשת2"/>
    <w:basedOn w:val="a1"/>
    <w:next w:val="ac"/>
    <w:rsid w:val="00BB399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a1"/>
    <w:next w:val="ac"/>
    <w:uiPriority w:val="59"/>
    <w:rsid w:val="00BB39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טבלת רשת4"/>
    <w:basedOn w:val="a1"/>
    <w:next w:val="ac"/>
    <w:uiPriority w:val="59"/>
    <w:rsid w:val="00BB39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ללא רשימה2"/>
    <w:next w:val="a2"/>
    <w:uiPriority w:val="99"/>
    <w:semiHidden/>
    <w:unhideWhenUsed/>
    <w:rsid w:val="00BB3998"/>
  </w:style>
  <w:style w:type="paragraph" w:styleId="a4">
    <w:name w:val="Title"/>
    <w:basedOn w:val="a"/>
    <w:next w:val="a"/>
    <w:link w:val="ae"/>
    <w:uiPriority w:val="10"/>
    <w:qFormat/>
    <w:rsid w:val="00BB39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כותרת טקסט תו"/>
    <w:basedOn w:val="a0"/>
    <w:link w:val="a4"/>
    <w:uiPriority w:val="10"/>
    <w:rsid w:val="00BB3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1850</Words>
  <Characters>9252</Characters>
  <Application>Microsoft Office Word</Application>
  <DocSecurity>0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ד"ר רוני שרף</dc:creator>
  <cp:lastModifiedBy>ריבה פורוגר</cp:lastModifiedBy>
  <cp:revision>3</cp:revision>
  <dcterms:created xsi:type="dcterms:W3CDTF">2018-07-17T08:22:00Z</dcterms:created>
  <dcterms:modified xsi:type="dcterms:W3CDTF">2018-07-17T09:15:00Z</dcterms:modified>
</cp:coreProperties>
</file>